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77AA" w:rsidRPr="00EE0A4F" w:rsidRDefault="00EE0A4F" w:rsidP="002177AA">
      <w:pPr>
        <w:pStyle w:val="JUDUL"/>
        <w:rPr>
          <w:rFonts w:asciiTheme="majorHAnsi" w:hAnsiTheme="majorHAnsi" w:cstheme="majorHAnsi"/>
          <w:sz w:val="22"/>
          <w:szCs w:val="22"/>
        </w:rPr>
      </w:pPr>
      <w:r w:rsidRPr="00EE0A4F">
        <w:rPr>
          <w:rFonts w:asciiTheme="minorHAnsi" w:hAnsiTheme="minorHAnsi" w:cstheme="minorHAnsi"/>
          <w:sz w:val="22"/>
          <w:szCs w:val="22"/>
        </w:rPr>
        <w:t>Pengetahuan Komunikasi Terapeutik Dengan Penerapan Komunikasi Terapeutik Oleh Mahasiswa Keperawatan S</w:t>
      </w:r>
      <w:r>
        <w:rPr>
          <w:rFonts w:asciiTheme="minorHAnsi" w:hAnsiTheme="minorHAnsi" w:cstheme="minorHAnsi"/>
          <w:sz w:val="22"/>
          <w:szCs w:val="22"/>
        </w:rPr>
        <w:t>TIKes</w:t>
      </w:r>
      <w:r w:rsidRPr="00EE0A4F">
        <w:rPr>
          <w:rFonts w:asciiTheme="minorHAnsi" w:hAnsiTheme="minorHAnsi" w:cstheme="minorHAnsi"/>
          <w:sz w:val="22"/>
          <w:szCs w:val="22"/>
        </w:rPr>
        <w:t xml:space="preserve"> Medistra Indonesia Tahun 2021</w:t>
      </w:r>
    </w:p>
    <w:p w:rsidR="002177AA" w:rsidRPr="00284070" w:rsidRDefault="00EE0A4F" w:rsidP="002177AA">
      <w:pPr>
        <w:pStyle w:val="Author"/>
        <w:rPr>
          <w:rFonts w:asciiTheme="minorHAnsi" w:hAnsiTheme="minorHAnsi" w:cstheme="minorHAnsi"/>
          <w:sz w:val="22"/>
          <w:szCs w:val="22"/>
          <w:vertAlign w:val="superscript"/>
        </w:rPr>
      </w:pPr>
      <w:r>
        <w:rPr>
          <w:rFonts w:asciiTheme="minorHAnsi" w:hAnsiTheme="minorHAnsi" w:cstheme="minorHAnsi"/>
          <w:sz w:val="22"/>
          <w:szCs w:val="22"/>
        </w:rPr>
        <w:t>Rotua Suriany Simamora</w:t>
      </w:r>
      <w:r w:rsidR="002177AA" w:rsidRPr="0087798E">
        <w:rPr>
          <w:rFonts w:asciiTheme="minorHAnsi" w:hAnsiTheme="minorHAnsi" w:cstheme="minorHAnsi"/>
          <w:sz w:val="22"/>
          <w:szCs w:val="22"/>
          <w:vertAlign w:val="superscript"/>
        </w:rPr>
        <w:t>1</w:t>
      </w:r>
      <w:r w:rsidR="002177AA" w:rsidRPr="0087798E">
        <w:rPr>
          <w:rFonts w:asciiTheme="minorHAnsi" w:hAnsiTheme="minorHAnsi" w:cstheme="minorHAnsi"/>
          <w:sz w:val="22"/>
          <w:szCs w:val="22"/>
        </w:rPr>
        <w:t xml:space="preserve">, </w:t>
      </w:r>
      <w:r w:rsidR="00E36932" w:rsidRPr="00E36932">
        <w:rPr>
          <w:rFonts w:asciiTheme="minorHAnsi" w:hAnsiTheme="minorHAnsi" w:cstheme="minorHAnsi"/>
          <w:sz w:val="22"/>
          <w:szCs w:val="22"/>
        </w:rPr>
        <w:t>Riris Ocktryna Silitonga</w:t>
      </w:r>
      <w:r w:rsidR="007F3562">
        <w:rPr>
          <w:rFonts w:asciiTheme="minorHAnsi" w:hAnsiTheme="minorHAnsi" w:cstheme="minorHAnsi"/>
          <w:sz w:val="22"/>
          <w:szCs w:val="22"/>
          <w:vertAlign w:val="superscript"/>
        </w:rPr>
        <w:t>2</w:t>
      </w:r>
      <w:r w:rsidR="002177AA" w:rsidRPr="0087798E">
        <w:rPr>
          <w:rFonts w:asciiTheme="minorHAnsi" w:hAnsiTheme="minorHAnsi" w:cstheme="minorHAnsi"/>
          <w:sz w:val="22"/>
          <w:szCs w:val="22"/>
        </w:rPr>
        <w:t xml:space="preserve">, </w:t>
      </w:r>
      <w:r w:rsidR="002177AA" w:rsidRPr="00EE0A4F">
        <w:rPr>
          <w:rFonts w:asciiTheme="minorHAnsi" w:hAnsiTheme="minorHAnsi" w:cstheme="minorHAnsi"/>
          <w:sz w:val="22"/>
          <w:szCs w:val="22"/>
        </w:rPr>
        <w:t>dan</w:t>
      </w:r>
      <w:r w:rsidR="002177AA" w:rsidRPr="00EE0A4F">
        <w:rPr>
          <w:rFonts w:asciiTheme="minorHAnsi" w:hAnsiTheme="minorHAnsi" w:cstheme="minorHAnsi"/>
          <w:sz w:val="22"/>
          <w:szCs w:val="22"/>
          <w:lang w:val="id-ID"/>
        </w:rPr>
        <w:t xml:space="preserve"> </w:t>
      </w:r>
      <w:r w:rsidRPr="00EE0A4F">
        <w:rPr>
          <w:rFonts w:asciiTheme="minorHAnsi" w:hAnsiTheme="minorHAnsi" w:cstheme="minorHAnsi"/>
          <w:sz w:val="22"/>
          <w:szCs w:val="22"/>
        </w:rPr>
        <w:t>Thyas Agustina Hutrianingrum</w:t>
      </w:r>
      <w:r>
        <w:rPr>
          <w:rFonts w:asciiTheme="minorHAnsi" w:hAnsiTheme="minorHAnsi" w:cstheme="minorHAnsi"/>
          <w:sz w:val="22"/>
          <w:szCs w:val="22"/>
          <w:vertAlign w:val="superscript"/>
        </w:rPr>
        <w:t xml:space="preserve"> </w:t>
      </w:r>
      <w:r w:rsidR="007F3562">
        <w:rPr>
          <w:rFonts w:asciiTheme="minorHAnsi" w:hAnsiTheme="minorHAnsi" w:cstheme="minorHAnsi"/>
          <w:sz w:val="22"/>
          <w:szCs w:val="22"/>
          <w:vertAlign w:val="superscript"/>
        </w:rPr>
        <w:t>3</w:t>
      </w:r>
    </w:p>
    <w:p w:rsidR="002177AA" w:rsidRPr="0087798E" w:rsidRDefault="002177AA" w:rsidP="002177AA">
      <w:pPr>
        <w:pStyle w:val="Afiliasi"/>
        <w:rPr>
          <w:rFonts w:asciiTheme="minorHAnsi" w:hAnsiTheme="minorHAnsi" w:cstheme="minorHAnsi"/>
          <w:sz w:val="22"/>
          <w:szCs w:val="22"/>
          <w:vertAlign w:val="baseline"/>
        </w:rPr>
      </w:pPr>
      <w:r w:rsidRPr="00284070">
        <w:rPr>
          <w:rFonts w:asciiTheme="minorHAnsi" w:hAnsiTheme="minorHAnsi" w:cstheme="minorHAnsi"/>
          <w:sz w:val="22"/>
          <w:szCs w:val="22"/>
        </w:rPr>
        <w:t>1</w:t>
      </w:r>
      <w:r w:rsidR="00284070">
        <w:rPr>
          <w:rFonts w:asciiTheme="minorHAnsi" w:hAnsiTheme="minorHAnsi" w:cstheme="minorHAnsi"/>
          <w:sz w:val="22"/>
          <w:szCs w:val="22"/>
          <w:vertAlign w:val="baseline"/>
        </w:rPr>
        <w:t>Program Studi Ilmu Keperawatan STIKes Medistra Indonesia</w:t>
      </w:r>
    </w:p>
    <w:p w:rsidR="002177AA" w:rsidRPr="00756F6D" w:rsidRDefault="00EE0A4F" w:rsidP="00756F6D">
      <w:pPr>
        <w:pStyle w:val="Afiliasi"/>
        <w:rPr>
          <w:rFonts w:asciiTheme="minorHAnsi" w:hAnsiTheme="minorHAnsi" w:cstheme="minorHAnsi"/>
          <w:sz w:val="22"/>
          <w:szCs w:val="22"/>
          <w:vertAlign w:val="baseline"/>
        </w:rPr>
      </w:pPr>
      <w:r>
        <w:rPr>
          <w:rFonts w:asciiTheme="minorHAnsi" w:hAnsiTheme="minorHAnsi" w:cstheme="minorHAnsi"/>
          <w:sz w:val="22"/>
          <w:szCs w:val="22"/>
          <w:vertAlign w:val="baseline"/>
        </w:rPr>
        <w:t>rotuasuriany12</w:t>
      </w:r>
      <w:r w:rsidR="00284070">
        <w:rPr>
          <w:rFonts w:asciiTheme="minorHAnsi" w:hAnsiTheme="minorHAnsi" w:cstheme="minorHAnsi"/>
          <w:sz w:val="22"/>
          <w:szCs w:val="22"/>
          <w:vertAlign w:val="baseline"/>
        </w:rPr>
        <w:t>@gmail.com</w:t>
      </w:r>
    </w:p>
    <w:p w:rsidR="00756F6D" w:rsidRDefault="00756F6D" w:rsidP="002177AA">
      <w:pPr>
        <w:jc w:val="center"/>
        <w:outlineLvl w:val="0"/>
        <w:rPr>
          <w:rFonts w:cstheme="minorHAnsi"/>
          <w:b/>
          <w:color w:val="000000"/>
          <w:lang w:val="fi-FI"/>
        </w:rPr>
      </w:pPr>
    </w:p>
    <w:p w:rsidR="002177AA" w:rsidRPr="0087798E" w:rsidRDefault="002177AA" w:rsidP="002177AA">
      <w:pPr>
        <w:jc w:val="center"/>
        <w:outlineLvl w:val="0"/>
        <w:rPr>
          <w:rFonts w:cstheme="minorHAnsi"/>
          <w:b/>
          <w:color w:val="000000"/>
          <w:lang w:val="fi-FI"/>
        </w:rPr>
      </w:pPr>
      <w:r w:rsidRPr="0087798E">
        <w:rPr>
          <w:rFonts w:cstheme="minorHAnsi"/>
          <w:b/>
          <w:color w:val="000000"/>
          <w:lang w:val="fi-FI"/>
        </w:rPr>
        <w:t>Abstrak</w:t>
      </w:r>
    </w:p>
    <w:p w:rsidR="00284070" w:rsidRPr="00284070" w:rsidRDefault="00284070" w:rsidP="00284070">
      <w:pPr>
        <w:spacing w:line="240" w:lineRule="auto"/>
        <w:contextualSpacing/>
        <w:jc w:val="both"/>
        <w:rPr>
          <w:rFonts w:cstheme="minorHAnsi"/>
          <w:b/>
          <w:bCs/>
        </w:rPr>
      </w:pPr>
      <w:r w:rsidRPr="00284070">
        <w:rPr>
          <w:rFonts w:cstheme="minorHAnsi"/>
          <w:b/>
          <w:bCs/>
        </w:rPr>
        <w:t xml:space="preserve">Latar Belakang: </w:t>
      </w:r>
      <w:r w:rsidR="00EE0A4F" w:rsidRPr="008D0D9E">
        <w:rPr>
          <w:szCs w:val="20"/>
        </w:rPr>
        <w:t>Komunikasi dalam keperawatan disebut dengan komunikasi terapeutik. Komunikasi terapeutik adalah proses yang digunakan oleh perawat memakai pendekatan yang direncanakan secara sadar, bertujuan dan kegiatannya dipusatkan pada klien</w:t>
      </w:r>
      <w:r w:rsidR="00EE0A4F">
        <w:rPr>
          <w:szCs w:val="20"/>
        </w:rPr>
        <w:t xml:space="preserve">. </w:t>
      </w:r>
      <w:r w:rsidR="00EE0A4F" w:rsidRPr="008D0D9E">
        <w:rPr>
          <w:szCs w:val="20"/>
        </w:rPr>
        <w:t>Adanya suatu komunikasi dalam keperawatan dapat meminimalisir terjadinya kesalahan ataupun kesalahpahaman dalam proses keperawatan.</w:t>
      </w:r>
      <w:r w:rsidR="00EE0A4F">
        <w:rPr>
          <w:szCs w:val="20"/>
        </w:rPr>
        <w:t xml:space="preserve"> </w:t>
      </w:r>
      <w:r w:rsidR="00EE0A4F" w:rsidRPr="00500A2B">
        <w:rPr>
          <w:szCs w:val="20"/>
        </w:rPr>
        <w:t>Dalam pelayanan kesehatan, masih terdapat perawat yang belum maksimal atau bahkan tidak menerapkan komunikasi terapeutik.</w:t>
      </w:r>
      <w:r w:rsidR="00EE0A4F">
        <w:rPr>
          <w:szCs w:val="20"/>
        </w:rPr>
        <w:t xml:space="preserve"> Penerapan komunikasi terapeutik perlu didasari dengan pengetahuan komunikasi terapeutik tersebut, didapatkan sejak menjadi mahasiswa keperawatan. Namun kenyataannya mahasiswa keperawatan masih didapatkan memiliki pengetahuan komunikasi terapeutik yang kurang baik.</w:t>
      </w:r>
      <w:r w:rsidR="001A4600">
        <w:rPr>
          <w:rFonts w:cstheme="minorHAnsi"/>
          <w:color w:val="000000" w:themeColor="text1"/>
        </w:rPr>
        <w:t xml:space="preserve">. </w:t>
      </w:r>
      <w:r w:rsidRPr="00284070">
        <w:rPr>
          <w:rFonts w:cstheme="minorHAnsi"/>
          <w:b/>
          <w:bCs/>
        </w:rPr>
        <w:t>Tujuan Penelitian:</w:t>
      </w:r>
      <w:r w:rsidRPr="00284070">
        <w:rPr>
          <w:rFonts w:cstheme="minorHAnsi"/>
        </w:rPr>
        <w:t xml:space="preserve"> </w:t>
      </w:r>
      <w:r w:rsidR="00EE0A4F">
        <w:rPr>
          <w:szCs w:val="20"/>
        </w:rPr>
        <w:t>Mengetahui hubungan pengetahuan komunikasi terapeutik dengan penerapan komunikasi terapeutik oleh mahasiswa keperawatan STIKes Medistra Indonesia</w:t>
      </w:r>
      <w:r w:rsidRPr="00284070">
        <w:rPr>
          <w:rFonts w:cstheme="minorHAnsi"/>
        </w:rPr>
        <w:t>.</w:t>
      </w:r>
      <w:r w:rsidRPr="00284070">
        <w:rPr>
          <w:rFonts w:cstheme="minorHAnsi"/>
          <w:b/>
          <w:bCs/>
        </w:rPr>
        <w:t xml:space="preserve"> Metode Penelitian:</w:t>
      </w:r>
      <w:r w:rsidRPr="00284070">
        <w:rPr>
          <w:rFonts w:cstheme="minorHAnsi"/>
        </w:rPr>
        <w:t xml:space="preserve"> </w:t>
      </w:r>
      <w:r w:rsidRPr="00284070">
        <w:rPr>
          <w:rFonts w:cstheme="minorHAnsi"/>
          <w:color w:val="000000" w:themeColor="text1"/>
        </w:rPr>
        <w:t xml:space="preserve">Penelitian </w:t>
      </w:r>
      <w:r w:rsidR="00EE0A4F" w:rsidRPr="00C139E6">
        <w:rPr>
          <w:szCs w:val="20"/>
        </w:rPr>
        <w:t xml:space="preserve">yang digunakan adalah </w:t>
      </w:r>
      <w:r w:rsidR="00EE0A4F">
        <w:rPr>
          <w:i/>
          <w:szCs w:val="20"/>
        </w:rPr>
        <w:t>kuantitatif</w:t>
      </w:r>
      <w:r w:rsidR="00EE0A4F" w:rsidRPr="00C139E6">
        <w:rPr>
          <w:szCs w:val="20"/>
          <w:lang w:val="en-GB"/>
        </w:rPr>
        <w:t xml:space="preserve"> dengan </w:t>
      </w:r>
      <w:r w:rsidR="00EE0A4F">
        <w:rPr>
          <w:i/>
          <w:szCs w:val="20"/>
        </w:rPr>
        <w:t>cross sectional</w:t>
      </w:r>
      <w:r w:rsidR="00EE0A4F" w:rsidRPr="00C139E6">
        <w:rPr>
          <w:szCs w:val="20"/>
          <w:lang w:val="fi-FI"/>
        </w:rPr>
        <w:t xml:space="preserve">. </w:t>
      </w:r>
      <w:r w:rsidR="00EE0A4F" w:rsidRPr="00C139E6">
        <w:rPr>
          <w:szCs w:val="20"/>
        </w:rPr>
        <w:t xml:space="preserve">Populasi </w:t>
      </w:r>
      <w:r w:rsidR="00EE0A4F" w:rsidRPr="00C139E6">
        <w:rPr>
          <w:szCs w:val="20"/>
          <w:lang w:val="id-ID"/>
        </w:rPr>
        <w:t xml:space="preserve">adalah </w:t>
      </w:r>
      <w:r w:rsidR="00EE0A4F">
        <w:rPr>
          <w:szCs w:val="20"/>
        </w:rPr>
        <w:t xml:space="preserve">mahasiswa keperawatan STIKes Medistra Indonesia berjumlah 250 mahasiswa. </w:t>
      </w:r>
      <w:r w:rsidR="00EE0A4F" w:rsidRPr="00C139E6">
        <w:rPr>
          <w:szCs w:val="20"/>
        </w:rPr>
        <w:t xml:space="preserve">Teknik pengambilan data dengan menggunakan </w:t>
      </w:r>
      <w:r w:rsidR="00EE0A4F">
        <w:rPr>
          <w:i/>
          <w:color w:val="000000"/>
          <w:szCs w:val="20"/>
        </w:rPr>
        <w:t xml:space="preserve">simple random </w:t>
      </w:r>
      <w:r w:rsidR="00EE0A4F" w:rsidRPr="00C139E6">
        <w:rPr>
          <w:i/>
          <w:color w:val="000000"/>
          <w:szCs w:val="20"/>
        </w:rPr>
        <w:t>sampling</w:t>
      </w:r>
      <w:r w:rsidR="00EE0A4F" w:rsidRPr="00C139E6">
        <w:rPr>
          <w:szCs w:val="20"/>
          <w:lang w:val="fi-FI"/>
        </w:rPr>
        <w:t>. Instrumen penelitian menggunakan kuesione</w:t>
      </w:r>
      <w:r w:rsidR="00EE0A4F">
        <w:rPr>
          <w:szCs w:val="20"/>
          <w:lang w:val="fi-FI"/>
        </w:rPr>
        <w:t>r sedangkan a</w:t>
      </w:r>
      <w:r w:rsidR="00EE0A4F" w:rsidRPr="00C139E6">
        <w:rPr>
          <w:szCs w:val="20"/>
          <w:lang w:val="fi-FI"/>
        </w:rPr>
        <w:t xml:space="preserve">nalisis secara bivariat dengan menggunakan uji statistik </w:t>
      </w:r>
      <w:r w:rsidR="00EE0A4F">
        <w:rPr>
          <w:i/>
          <w:szCs w:val="20"/>
          <w:lang w:val="fi-FI"/>
        </w:rPr>
        <w:t xml:space="preserve">chi-square. </w:t>
      </w:r>
      <w:r w:rsidRPr="00284070">
        <w:rPr>
          <w:rFonts w:cstheme="minorHAnsi"/>
          <w:b/>
          <w:bCs/>
        </w:rPr>
        <w:t xml:space="preserve">Hasil Penelitian: </w:t>
      </w:r>
      <w:r w:rsidR="0026612C" w:rsidRPr="0026612C">
        <w:rPr>
          <w:rFonts w:cstheme="minorHAnsi"/>
          <w:bCs/>
        </w:rPr>
        <w:t>Pengetahuan</w:t>
      </w:r>
      <w:r w:rsidR="0026612C">
        <w:rPr>
          <w:rFonts w:cstheme="minorHAnsi"/>
          <w:b/>
          <w:bCs/>
        </w:rPr>
        <w:t xml:space="preserve"> </w:t>
      </w:r>
      <w:r w:rsidR="0026612C">
        <w:rPr>
          <w:rFonts w:cstheme="minorHAnsi"/>
        </w:rPr>
        <w:t>k</w:t>
      </w:r>
      <w:r w:rsidRPr="00284070">
        <w:rPr>
          <w:rFonts w:cstheme="minorHAnsi"/>
        </w:rPr>
        <w:t xml:space="preserve">omunikasi terapeutik perawat dinyatakan sebagian besar </w:t>
      </w:r>
      <w:r w:rsidR="0026612C">
        <w:rPr>
          <w:rFonts w:cstheme="minorHAnsi"/>
        </w:rPr>
        <w:t>baik</w:t>
      </w:r>
      <w:r w:rsidRPr="00284070">
        <w:rPr>
          <w:rFonts w:cstheme="minorHAnsi"/>
        </w:rPr>
        <w:t xml:space="preserve"> (</w:t>
      </w:r>
      <w:r w:rsidR="0026612C">
        <w:rPr>
          <w:rFonts w:cstheme="minorHAnsi"/>
        </w:rPr>
        <w:t>91,6%) dan penerapan komunikasi teraupetik</w:t>
      </w:r>
      <w:r w:rsidRPr="00284070">
        <w:rPr>
          <w:rFonts w:cstheme="minorHAnsi"/>
        </w:rPr>
        <w:t xml:space="preserve"> sebagian besar dinyatakan </w:t>
      </w:r>
      <w:r w:rsidR="0026612C">
        <w:rPr>
          <w:rFonts w:cstheme="minorHAnsi"/>
        </w:rPr>
        <w:t>baik</w:t>
      </w:r>
      <w:r w:rsidRPr="00284070">
        <w:rPr>
          <w:rFonts w:cstheme="minorHAnsi"/>
        </w:rPr>
        <w:t xml:space="preserve"> (93.5%). Hipotesis menunjukan H</w:t>
      </w:r>
      <w:r w:rsidRPr="00603110">
        <w:rPr>
          <w:rFonts w:cstheme="minorHAnsi"/>
          <w:vertAlign w:val="subscript"/>
        </w:rPr>
        <w:t>0</w:t>
      </w:r>
      <w:r w:rsidR="00603110">
        <w:rPr>
          <w:rFonts w:cstheme="minorHAnsi"/>
        </w:rPr>
        <w:t xml:space="preserve"> ditolak, </w:t>
      </w:r>
      <w:r w:rsidRPr="00284070">
        <w:rPr>
          <w:rFonts w:cstheme="minorHAnsi"/>
        </w:rPr>
        <w:t xml:space="preserve">dengan </w:t>
      </w:r>
      <w:r w:rsidRPr="00284070">
        <w:rPr>
          <w:rFonts w:cstheme="minorHAnsi"/>
          <w:i/>
          <w:iCs/>
        </w:rPr>
        <w:t>chi-square</w:t>
      </w:r>
      <w:r w:rsidRPr="00284070">
        <w:rPr>
          <w:rFonts w:cstheme="minorHAnsi"/>
        </w:rPr>
        <w:t xml:space="preserve"> di peroleh nilai</w:t>
      </w:r>
      <w:r w:rsidR="00603110">
        <w:rPr>
          <w:rFonts w:cstheme="minorHAnsi"/>
          <w:i/>
        </w:rPr>
        <w:t xml:space="preserve"> p </w:t>
      </w:r>
      <w:r w:rsidR="0026612C">
        <w:rPr>
          <w:rFonts w:cstheme="minorHAnsi"/>
        </w:rPr>
        <w:t>0.000</w:t>
      </w:r>
      <w:r w:rsidRPr="00284070">
        <w:rPr>
          <w:rFonts w:cstheme="minorHAnsi"/>
        </w:rPr>
        <w:t>.</w:t>
      </w:r>
      <w:r w:rsidRPr="00284070">
        <w:rPr>
          <w:rFonts w:cstheme="minorHAnsi"/>
          <w:b/>
          <w:bCs/>
        </w:rPr>
        <w:t xml:space="preserve"> Kesimpulan:</w:t>
      </w:r>
      <w:r w:rsidRPr="00284070">
        <w:rPr>
          <w:rFonts w:cstheme="minorHAnsi"/>
        </w:rPr>
        <w:t xml:space="preserve"> </w:t>
      </w:r>
      <w:r w:rsidR="0026612C">
        <w:rPr>
          <w:bCs/>
          <w:szCs w:val="20"/>
        </w:rPr>
        <w:t xml:space="preserve">Ada </w:t>
      </w:r>
      <w:r w:rsidR="0026612C" w:rsidRPr="00571264">
        <w:rPr>
          <w:bCs/>
          <w:szCs w:val="20"/>
        </w:rPr>
        <w:t>Hubungan Pengetahuan Komunikasi Terapeutik Dengan Penerapan Komunikasi Terapeutik Oleh Mahasiswa Keperawatan STIKes Medistra Indonesia Tahun 2021</w:t>
      </w:r>
      <w:r w:rsidRPr="00284070">
        <w:rPr>
          <w:rFonts w:cstheme="minorHAnsi"/>
        </w:rPr>
        <w:t>.</w:t>
      </w:r>
    </w:p>
    <w:p w:rsidR="002177AA" w:rsidRPr="00756F6D" w:rsidRDefault="00284070" w:rsidP="00756F6D">
      <w:pPr>
        <w:pStyle w:val="Abstract"/>
        <w:tabs>
          <w:tab w:val="clear" w:pos="7938"/>
          <w:tab w:val="left" w:leader="dot" w:pos="8788"/>
        </w:tabs>
        <w:outlineLvl w:val="0"/>
        <w:rPr>
          <w:rFonts w:asciiTheme="minorHAnsi" w:hAnsiTheme="minorHAnsi" w:cstheme="minorHAnsi"/>
          <w:b w:val="0"/>
          <w:sz w:val="22"/>
          <w:szCs w:val="22"/>
          <w:lang w:val="sv-SE"/>
        </w:rPr>
      </w:pPr>
      <w:r>
        <w:rPr>
          <w:rFonts w:asciiTheme="minorHAnsi" w:hAnsiTheme="minorHAnsi" w:cstheme="minorHAnsi"/>
          <w:sz w:val="22"/>
          <w:szCs w:val="22"/>
          <w:lang w:val="sv-SE"/>
        </w:rPr>
        <w:t xml:space="preserve">Kata kunci: </w:t>
      </w:r>
      <w:r w:rsidR="0026612C">
        <w:rPr>
          <w:rFonts w:asciiTheme="minorHAnsi" w:hAnsiTheme="minorHAnsi" w:cstheme="minorHAnsi"/>
          <w:sz w:val="22"/>
          <w:szCs w:val="22"/>
          <w:lang w:val="sv-SE"/>
        </w:rPr>
        <w:t>Pengetahuan</w:t>
      </w:r>
      <w:r>
        <w:rPr>
          <w:rFonts w:asciiTheme="minorHAnsi" w:hAnsiTheme="minorHAnsi" w:cstheme="minorHAnsi"/>
          <w:sz w:val="22"/>
          <w:szCs w:val="22"/>
          <w:lang w:val="sv-SE"/>
        </w:rPr>
        <w:t xml:space="preserve">, </w:t>
      </w:r>
      <w:r w:rsidR="0026612C">
        <w:rPr>
          <w:rFonts w:asciiTheme="minorHAnsi" w:hAnsiTheme="minorHAnsi" w:cstheme="minorHAnsi"/>
          <w:sz w:val="22"/>
          <w:szCs w:val="22"/>
          <w:lang w:val="sv-SE"/>
        </w:rPr>
        <w:t xml:space="preserve">Penerapan, </w:t>
      </w:r>
      <w:r w:rsidR="00756F6D">
        <w:rPr>
          <w:rFonts w:asciiTheme="minorHAnsi" w:hAnsiTheme="minorHAnsi" w:cstheme="minorHAnsi"/>
          <w:sz w:val="22"/>
          <w:szCs w:val="22"/>
          <w:lang w:val="sv-SE"/>
        </w:rPr>
        <w:t>Komunikasi Terapeutik.</w:t>
      </w:r>
    </w:p>
    <w:p w:rsidR="002177AA" w:rsidRPr="0087798E" w:rsidRDefault="002177AA" w:rsidP="002177AA">
      <w:pPr>
        <w:jc w:val="center"/>
        <w:outlineLvl w:val="0"/>
        <w:rPr>
          <w:rFonts w:cstheme="minorHAnsi"/>
          <w:b/>
          <w:i/>
          <w:color w:val="000000"/>
          <w:lang w:val="fi-FI"/>
        </w:rPr>
      </w:pPr>
      <w:r w:rsidRPr="0087798E">
        <w:rPr>
          <w:rFonts w:cstheme="minorHAnsi"/>
          <w:b/>
          <w:i/>
          <w:color w:val="000000"/>
          <w:lang w:val="fi-FI"/>
        </w:rPr>
        <w:t>Abstract</w:t>
      </w:r>
    </w:p>
    <w:p w:rsidR="002177AA" w:rsidRPr="00756F6D" w:rsidRDefault="00756F6D" w:rsidP="00756F6D">
      <w:pPr>
        <w:spacing w:line="240" w:lineRule="auto"/>
        <w:jc w:val="both"/>
        <w:rPr>
          <w:rFonts w:cstheme="minorHAnsi"/>
        </w:rPr>
      </w:pPr>
      <w:r w:rsidRPr="00437D9D">
        <w:rPr>
          <w:rFonts w:eastAsia="Times New Roman" w:cstheme="minorHAnsi"/>
          <w:b/>
          <w:color w:val="202124"/>
          <w:lang w:val="en"/>
        </w:rPr>
        <w:t>Background:</w:t>
      </w:r>
      <w:r w:rsidRPr="00437D9D">
        <w:rPr>
          <w:rFonts w:eastAsia="Times New Roman" w:cstheme="minorHAnsi"/>
          <w:color w:val="202124"/>
          <w:lang w:val="en"/>
        </w:rPr>
        <w:t xml:space="preserve"> Communication in nursing is called therapeutic communication. Therapeutic communication is a process used by nurses using a consciously planned, purposeful and client-centered approach. The existence of a communication in nursing can minimize the occurrence of errors or misunderstandings in the nursing process. In health services, there are still nurses who are not optimal or even do not apply therapeutic communication. The application of therapeutic communication needs to be based on the knowledge of therapeutic communication, obtained since becoming a nursing student. But in reality, nursing students are still found to have poor knowledge of therapeutic communication. </w:t>
      </w:r>
      <w:r w:rsidRPr="00437D9D">
        <w:rPr>
          <w:rFonts w:cstheme="minorHAnsi"/>
          <w:b/>
          <w:lang w:val="sv-SE"/>
        </w:rPr>
        <w:t>Research purpose:</w:t>
      </w:r>
      <w:r w:rsidRPr="00437D9D">
        <w:rPr>
          <w:rFonts w:eastAsia="Times New Roman" w:cstheme="minorHAnsi"/>
          <w:color w:val="202124"/>
          <w:lang w:val="en"/>
        </w:rPr>
        <w:t xml:space="preserve"> To determine the relationship between knowledge of therapeutic communication and the application of therapeutic communication by nursing students of STIKes Medistra Indonesia. Research Methods: The research used is quantitative with cross sectional. The population is nursing students of STIKes Medistra Indonesia totaling 250 students. Data collection technique using simple random sampling. The research instrument used a questionnaire, while the analysis was bivariate using the chi-square statistical test. Result of the research: Nurses' therapeutic communication knowledge was mostly good (91.6%) and mostly good therapeutic communication application (93.5%). The hypothesis shows that H0 is rejected, with a chi-square value of 0.000 obtained. </w:t>
      </w:r>
      <w:r w:rsidRPr="00437D9D">
        <w:rPr>
          <w:rFonts w:eastAsia="Times New Roman" w:cstheme="minorHAnsi"/>
          <w:b/>
          <w:color w:val="202124"/>
          <w:lang w:val="en"/>
        </w:rPr>
        <w:t>Conclusion:</w:t>
      </w:r>
      <w:r w:rsidRPr="00437D9D">
        <w:rPr>
          <w:rFonts w:eastAsia="Times New Roman" w:cstheme="minorHAnsi"/>
          <w:color w:val="202124"/>
          <w:lang w:val="en"/>
        </w:rPr>
        <w:t xml:space="preserve"> There is a Relationship between Knowledge of Therapeutic Communication and Application of Therapeutic Communication by Nursing Students of STIKes Medistra Indonesia in 2021.</w:t>
      </w:r>
    </w:p>
    <w:p w:rsidR="002177AA" w:rsidRPr="00756F6D" w:rsidRDefault="002177AA" w:rsidP="00756F6D">
      <w:pPr>
        <w:rPr>
          <w:rFonts w:cstheme="minorHAnsi"/>
          <w:b/>
          <w:i/>
        </w:rPr>
        <w:sectPr w:rsidR="002177AA" w:rsidRPr="00756F6D" w:rsidSect="0087798E">
          <w:type w:val="continuous"/>
          <w:pgSz w:w="11907" w:h="16840"/>
          <w:pgMar w:top="1134" w:right="1134" w:bottom="1134" w:left="1701" w:header="720" w:footer="720" w:gutter="0"/>
          <w:pgNumType w:start="1"/>
          <w:cols w:space="720"/>
        </w:sectPr>
      </w:pPr>
      <w:r w:rsidRPr="00756F6D">
        <w:rPr>
          <w:rFonts w:cstheme="minorHAnsi"/>
          <w:b/>
          <w:i/>
        </w:rPr>
        <w:t xml:space="preserve">Keywords : </w:t>
      </w:r>
      <w:r w:rsidR="00756F6D" w:rsidRPr="00756F6D">
        <w:rPr>
          <w:rStyle w:val="y2iqfc"/>
          <w:rFonts w:cstheme="minorHAnsi"/>
          <w:b/>
          <w:i/>
          <w:color w:val="202124"/>
          <w:lang w:val="en"/>
        </w:rPr>
        <w:t>Knowledge, Application, The</w:t>
      </w:r>
      <w:r w:rsidR="00756F6D">
        <w:rPr>
          <w:rStyle w:val="y2iqfc"/>
          <w:rFonts w:cstheme="minorHAnsi"/>
          <w:b/>
          <w:i/>
          <w:color w:val="202124"/>
          <w:lang w:val="en"/>
        </w:rPr>
        <w:t>rapeutic Communication.</w:t>
      </w:r>
    </w:p>
    <w:p w:rsidR="002177AA" w:rsidRDefault="00284070" w:rsidP="002177AA">
      <w:pPr>
        <w:pStyle w:val="SubJUDULPENDAHULUANdst"/>
        <w:spacing w:after="0" w:afterAutospacing="0"/>
        <w:outlineLvl w:val="0"/>
        <w:rPr>
          <w:rFonts w:asciiTheme="minorHAnsi" w:hAnsiTheme="minorHAnsi" w:cstheme="minorHAnsi"/>
          <w:sz w:val="22"/>
          <w:szCs w:val="22"/>
        </w:rPr>
      </w:pPr>
      <w:r>
        <w:rPr>
          <w:rFonts w:asciiTheme="minorHAnsi" w:hAnsiTheme="minorHAnsi" w:cstheme="minorHAnsi"/>
          <w:sz w:val="22"/>
          <w:szCs w:val="22"/>
        </w:rPr>
        <w:lastRenderedPageBreak/>
        <w:t xml:space="preserve">PENDAHULUAN </w:t>
      </w:r>
    </w:p>
    <w:p w:rsidR="00284070" w:rsidRDefault="00284070" w:rsidP="00284070">
      <w:pPr>
        <w:spacing w:after="0" w:line="240" w:lineRule="auto"/>
        <w:jc w:val="both"/>
        <w:rPr>
          <w:rFonts w:eastAsia="Times New Roman" w:cstheme="minorHAnsi"/>
          <w:color w:val="000000"/>
        </w:rPr>
      </w:pPr>
    </w:p>
    <w:p w:rsidR="0026612C" w:rsidRDefault="0026612C" w:rsidP="0026612C">
      <w:pPr>
        <w:spacing w:after="0" w:line="240" w:lineRule="auto"/>
        <w:ind w:firstLine="284"/>
        <w:jc w:val="both"/>
        <w:rPr>
          <w:szCs w:val="20"/>
        </w:rPr>
      </w:pPr>
      <w:r w:rsidRPr="00053E0C">
        <w:rPr>
          <w:szCs w:val="20"/>
        </w:rPr>
        <w:lastRenderedPageBreak/>
        <w:t xml:space="preserve">Komunikasi merupakan s hal yang sangat erat </w:t>
      </w:r>
      <w:r w:rsidR="00756F6D">
        <w:rPr>
          <w:szCs w:val="20"/>
        </w:rPr>
        <w:t xml:space="preserve">kaitannya </w:t>
      </w:r>
      <w:r w:rsidRPr="00053E0C">
        <w:rPr>
          <w:szCs w:val="20"/>
        </w:rPr>
        <w:t xml:space="preserve">dalam </w:t>
      </w:r>
      <w:r w:rsidR="00756F6D">
        <w:rPr>
          <w:szCs w:val="20"/>
        </w:rPr>
        <w:t xml:space="preserve">aspek </w:t>
      </w:r>
      <w:r w:rsidRPr="00053E0C">
        <w:rPr>
          <w:szCs w:val="20"/>
        </w:rPr>
        <w:t>kehidupan manusia. Setiap manusia sebagai makhluk sosial tentu tidak terlepas dari proses interaksi yang didalamnya terdapat sebuah aktivitas komunikasi. Komunikasi merupakan bagian integral kehidupan manusia, apapun statusnya di masyarakat</w:t>
      </w:r>
      <w:r>
        <w:rPr>
          <w:szCs w:val="20"/>
        </w:rPr>
        <w:fldChar w:fldCharType="begin" w:fldLock="1"/>
      </w:r>
      <w:r>
        <w:rPr>
          <w:szCs w:val="20"/>
        </w:rPr>
        <w:instrText>ADDIN CSL_CITATION {"citationItems":[{"id":"ITEM-1","itemData":{"author":[{"dropping-particle":"","family":"Vitiasaridessy","given":"Fenny","non-dropping-particle":"","parse-names":false,"suffix":""},{"dropping-particle":"","family":"Roudhotul","given":"Siti","non-dropping-particle":"","parse-names":false,"suffix":""}],"edition":"pertama","id":"ITEM-1","issued":{"date-parts":[["2018"]]},"publisher":"Pustaka Panasea","publisher-place":"Yogyakarta","title":"Komunikasi Dan Konseling","type":"book"},"uris":["http://www.mendeley.com/documents/?uuid=ca9cb17a-1cd4-4ed4-acd9-57d96d2cbb32"]}],"mendeley":{"formattedCitation":"[1]","plainTextFormattedCitation":"[1]","previouslyFormattedCitation":"[1]"},"properties":{"noteIndex":0},"schema":"https://github.com/citation-style-language/schema/raw/master/csl-citation.json"}</w:instrText>
      </w:r>
      <w:r>
        <w:rPr>
          <w:szCs w:val="20"/>
        </w:rPr>
        <w:fldChar w:fldCharType="separate"/>
      </w:r>
      <w:r w:rsidRPr="00353A71">
        <w:rPr>
          <w:noProof/>
          <w:szCs w:val="20"/>
        </w:rPr>
        <w:t>[1]</w:t>
      </w:r>
      <w:r>
        <w:rPr>
          <w:szCs w:val="20"/>
        </w:rPr>
        <w:fldChar w:fldCharType="end"/>
      </w:r>
      <w:r w:rsidRPr="00053E0C">
        <w:rPr>
          <w:szCs w:val="20"/>
        </w:rPr>
        <w:t>. Komunikasi terjadi dalam segala macam aspek kehidupan dan segala bidang kehidupan. Salah satunya dalam bidang kesehatan. Dalam bidang kesehatan komunikasi merupakan hal yang penting. Keberhasilan pelayanan yang diberikan kepada klien salah satunya karena adanya proses komunikasi.</w:t>
      </w:r>
    </w:p>
    <w:p w:rsidR="0026612C" w:rsidRDefault="0026612C" w:rsidP="0026612C">
      <w:pPr>
        <w:spacing w:after="0" w:line="240" w:lineRule="auto"/>
        <w:jc w:val="both"/>
        <w:rPr>
          <w:szCs w:val="20"/>
        </w:rPr>
      </w:pPr>
      <w:r>
        <w:rPr>
          <w:szCs w:val="20"/>
        </w:rPr>
        <w:t xml:space="preserve">       </w:t>
      </w:r>
      <w:r w:rsidRPr="0040202B">
        <w:rPr>
          <w:szCs w:val="20"/>
        </w:rPr>
        <w:t>Salah satunya pelayanan dalam bidang keperawatan. Proses keperawatan merupakan metode yang digunakan dalam memberikan asuhan keperawatan pada pasien</w:t>
      </w:r>
      <w:r>
        <w:rPr>
          <w:szCs w:val="20"/>
        </w:rPr>
        <w:fldChar w:fldCharType="begin" w:fldLock="1"/>
      </w:r>
      <w:r>
        <w:rPr>
          <w:szCs w:val="20"/>
        </w:rPr>
        <w:instrText>ADDIN CSL_CITATION {"citationItems":[{"id":"ITEM-1","itemData":{"author":[{"dropping-particle":"","family":"Rohmah","given":"Nikmatur","non-dropping-particle":"","parse-names":false,"suffix":""},{"dropping-particle":"","family":"Saiful","given":"Walid","non-dropping-particle":"","parse-names":false,"suffix":""}],"id":"ITEM-1","issued":{"date-parts":[["2019"]]},"publisher":"Edulitera","publisher-place":"Malang","title":"Proses Keperawatan Berbasis KKNI","type":"book"},"uris":["http://www.mendeley.com/documents/?uuid=5f722cdd-3257-4b0c-a804-ac94193743db"]}],"mendeley":{"formattedCitation":"[2]","plainTextFormattedCitation":"[2]","previouslyFormattedCitation":"[2]"},"properties":{"noteIndex":0},"schema":"https://github.com/citation-style-language/schema/raw/master/csl-citation.json"}</w:instrText>
      </w:r>
      <w:r>
        <w:rPr>
          <w:szCs w:val="20"/>
        </w:rPr>
        <w:fldChar w:fldCharType="separate"/>
      </w:r>
      <w:r w:rsidRPr="000819A6">
        <w:rPr>
          <w:noProof/>
          <w:szCs w:val="20"/>
        </w:rPr>
        <w:t>[2]</w:t>
      </w:r>
      <w:r>
        <w:rPr>
          <w:szCs w:val="20"/>
        </w:rPr>
        <w:fldChar w:fldCharType="end"/>
      </w:r>
      <w:r>
        <w:rPr>
          <w:szCs w:val="20"/>
        </w:rPr>
        <w:t xml:space="preserve">. </w:t>
      </w:r>
      <w:r w:rsidRPr="0040202B">
        <w:rPr>
          <w:szCs w:val="20"/>
        </w:rPr>
        <w:t xml:space="preserve">Agar proses keperawatan berjalan dengan semestinya, diperlukan suatu komunikasi yang baik oleh perawat. </w:t>
      </w:r>
      <w:bookmarkStart w:id="0" w:name="_Hlk80435136"/>
      <w:r w:rsidRPr="0040202B">
        <w:rPr>
          <w:szCs w:val="20"/>
        </w:rPr>
        <w:t xml:space="preserve">Komunikasi dalam keperawatan disebut dengan komunikasi terapeutik. </w:t>
      </w:r>
    </w:p>
    <w:p w:rsidR="0026612C" w:rsidRPr="00053E0C" w:rsidRDefault="0026612C" w:rsidP="0026612C">
      <w:pPr>
        <w:spacing w:after="0" w:line="240" w:lineRule="auto"/>
        <w:jc w:val="both"/>
        <w:rPr>
          <w:szCs w:val="20"/>
        </w:rPr>
      </w:pPr>
      <w:r>
        <w:rPr>
          <w:szCs w:val="20"/>
        </w:rPr>
        <w:t xml:space="preserve">       </w:t>
      </w:r>
      <w:r w:rsidRPr="0040202B">
        <w:rPr>
          <w:szCs w:val="20"/>
        </w:rPr>
        <w:t>Komunikasi terapeutik adalah proses yang digunakan oleh perawat memakai pendekatan yang direncanakan secara sadar, bertujuan dan kegiatannya dipusatkan pada klien</w:t>
      </w:r>
      <w:bookmarkEnd w:id="0"/>
      <w:r>
        <w:rPr>
          <w:szCs w:val="20"/>
        </w:rPr>
        <w:fldChar w:fldCharType="begin" w:fldLock="1"/>
      </w:r>
      <w:r>
        <w:rPr>
          <w:szCs w:val="20"/>
        </w:rPr>
        <w:instrText>ADDIN CSL_CITATION {"citationItems":[{"id":"ITEM-1","itemData":{"author":[{"dropping-particle":"","family":"Prabowo","given":"Tri","non-dropping-particle":"","parse-names":false,"suffix":""}],"id":"ITEM-1","issued":{"date-parts":[["2019"]]},"publisher":"Pustaka Baru Press","publisher-place":"Yogyakarta","title":"Komunikasi Dalam Keperawatan","type":"book"},"uris":["http://www.mendeley.com/documents/?uuid=7627e11d-d83b-4750-8823-51b9d91021c7"]}],"mendeley":{"formattedCitation":"[3]","plainTextFormattedCitation":"[3]","previouslyFormattedCitation":"[3]"},"properties":{"noteIndex":0},"schema":"https://github.com/citation-style-language/schema/raw/master/csl-citation.json"}</w:instrText>
      </w:r>
      <w:r>
        <w:rPr>
          <w:szCs w:val="20"/>
        </w:rPr>
        <w:fldChar w:fldCharType="separate"/>
      </w:r>
      <w:r w:rsidRPr="000819A6">
        <w:rPr>
          <w:noProof/>
          <w:szCs w:val="20"/>
        </w:rPr>
        <w:t>[3]</w:t>
      </w:r>
      <w:r>
        <w:rPr>
          <w:szCs w:val="20"/>
        </w:rPr>
        <w:fldChar w:fldCharType="end"/>
      </w:r>
      <w:r>
        <w:rPr>
          <w:szCs w:val="20"/>
        </w:rPr>
        <w:t xml:space="preserve">. </w:t>
      </w:r>
      <w:r w:rsidRPr="0040202B">
        <w:rPr>
          <w:szCs w:val="20"/>
        </w:rPr>
        <w:t>Komunikasi terapeutik antara perawat dan pasien dianggap sebagai salah satu metode komunikasi klinis yang paling signifikan dan dasar asuhan keperawatan Abdolrahimi, M, dkk 2017</w:t>
      </w:r>
      <w:r>
        <w:rPr>
          <w:szCs w:val="20"/>
        </w:rPr>
        <w:t xml:space="preserve"> </w:t>
      </w:r>
      <w:r w:rsidRPr="0040202B">
        <w:rPr>
          <w:szCs w:val="20"/>
        </w:rPr>
        <w:t xml:space="preserve">dalam International Journal of Environmental Research and Public Health </w:t>
      </w:r>
      <w:r w:rsidRPr="0040202B">
        <w:rPr>
          <w:szCs w:val="20"/>
        </w:rPr>
        <w:fldChar w:fldCharType="begin" w:fldLock="1"/>
      </w:r>
      <w:r>
        <w:rPr>
          <w:szCs w:val="20"/>
        </w:rPr>
        <w:instrText>ADDIN CSL_CITATION {"citationItems":[{"id":"ITEM-1","itemData":{"DOI":"10.3390/ijerph17072241","ISSN":"16604601","PMID":"32225038","abstract":"Introduction: Nursing students establish therapeutic relationships with their patients and as future nursing professionals, they should be trained to be effective communicators. The objective of this systematic review was to know the impact of educational interventions on nursing students to develop their communication skills with patients. Methods: A systematic review of literature was carried out. The following databases were consulted: CINAHL, PubMed (Ovid Medline), SCOPUS and Web of Science. The Preferred Reporting Items for Systematic Reviews and Meta-Analyses guided this review. As for inclusion criteria, published articles in English from 2000 to 2020 were included. The methodological rigor of the included articles was evaluated with the JBI Critical Appraisal Checklist for Randomized Controlled Trial or Quasi-Experimental Studies. Changes in communication skills with the patient after the implementation of an intervention were analyzed. Results: Of the included studies in this systematic review (N = 19), two studies were randomized controlled trials, others were single group quasi-experimental studies (N = 11) and two group quasi-experimental studies (n = 6). The majority of the studies were carried out in the USA (n = 7). The most frequent educational intervention was simulation (n = 11). As for the improvement of communication skills, 13 of the 19 articles found statistically significant differences in patient-centered communication skills of nursing students. Conclusions: This systematic review provides preliminary evidence of the effectiveness of interventions used to train nursing students in patient-centered communication. Although all the interventions obtained significant results in communication skills, it has not yet been determined which methodology is more effective.","author":[{"dropping-particle":"","family":"Gutiérrez-Puertas","given":"Lorena","non-dropping-particle":"","parse-names":false,"suffix":""},{"dropping-particle":"V.","family":"Márquez-Hernández","given":"Verónica","non-dropping-particle":"","parse-names":false,"suffix":""},{"dropping-particle":"","family":"Gutiérrez-Puertas","given":"Vanesa","non-dropping-particle":"","parse-names":false,"suffix":""},{"dropping-particle":"","family":"Granados-Gámez","given":"Genoveva","non-dropping-particle":"","parse-names":false,"suffix":""},{"dropping-particle":"","family":"Aguilera-Manrique","given":"Gabriel","non-dropping-particle":"","parse-names":false,"suffix":""}],"container-title":"International Journal of Environmental Research and Public Health","id":"ITEM-1","issue":"7","issued":{"date-parts":[["2020"]]},"title":"Educational interventions for nursing students to develop communication skills with patients: A systematic review","type":"article-journal","volume":"17"},"uris":["http://www.mendeley.com/documents/?uuid=b03eaf90-b62b-4bcd-b2f1-29b6767ee5e6"]}],"mendeley":{"formattedCitation":"[4]","plainTextFormattedCitation":"[4]","previouslyFormattedCitation":"[4]"},"properties":{"noteIndex":0},"schema":"https://github.com/citation-style-language/schema/raw/master/csl-citation.json"}</w:instrText>
      </w:r>
      <w:r w:rsidRPr="0040202B">
        <w:rPr>
          <w:szCs w:val="20"/>
        </w:rPr>
        <w:fldChar w:fldCharType="separate"/>
      </w:r>
      <w:r w:rsidRPr="000819A6">
        <w:rPr>
          <w:noProof/>
          <w:szCs w:val="20"/>
        </w:rPr>
        <w:t>[4]</w:t>
      </w:r>
      <w:r w:rsidRPr="0040202B">
        <w:rPr>
          <w:szCs w:val="20"/>
        </w:rPr>
        <w:fldChar w:fldCharType="end"/>
      </w:r>
    </w:p>
    <w:p w:rsidR="0026612C" w:rsidRDefault="0026612C" w:rsidP="0026612C">
      <w:pPr>
        <w:spacing w:after="0" w:line="240" w:lineRule="auto"/>
        <w:jc w:val="both"/>
        <w:rPr>
          <w:color w:val="000000"/>
          <w:szCs w:val="20"/>
        </w:rPr>
      </w:pPr>
      <w:bookmarkStart w:id="1" w:name="_Hlk80435205"/>
      <w:r>
        <w:rPr>
          <w:color w:val="000000"/>
          <w:szCs w:val="20"/>
        </w:rPr>
        <w:t xml:space="preserve">      </w:t>
      </w:r>
      <w:r w:rsidRPr="005E6BAA">
        <w:rPr>
          <w:color w:val="000000"/>
          <w:szCs w:val="20"/>
        </w:rPr>
        <w:t xml:space="preserve">Adanya suatu komunikasi dalam keperawatan dapat meminimalisir terjadinya kesalahan ataupun kesalahpahaman dalam proses keperawatan. </w:t>
      </w:r>
      <w:bookmarkEnd w:id="1"/>
      <w:r w:rsidRPr="005E6BAA">
        <w:rPr>
          <w:color w:val="000000"/>
          <w:szCs w:val="20"/>
        </w:rPr>
        <w:t xml:space="preserve">Dalam sebuah studi 2014 yang diterbitkan oleh New England Journal of Medicine, tingkat kesalahan medis di rumah sakit mengalami penurunan sebesar 23% setelah program handoff dilembagakan untuk meningkatkan dan standarisasi komunikasi Neese, 2015 dalam Jurnal LPPM Muhammadiyah Purwokerto </w:t>
      </w:r>
      <w:r w:rsidRPr="005E6BAA">
        <w:rPr>
          <w:color w:val="000000"/>
          <w:szCs w:val="20"/>
          <w:vertAlign w:val="superscript"/>
        </w:rPr>
        <w:fldChar w:fldCharType="begin" w:fldLock="1"/>
      </w:r>
      <w:r>
        <w:rPr>
          <w:color w:val="000000"/>
          <w:szCs w:val="20"/>
        </w:rPr>
        <w:instrText>ADDIN CSL_CITATION {"citationItems":[{"id":"ITEM-1","itemData":{"ISBN":"9786026697431","author":[{"dropping-particle":"","family":"Etlidawati","given":"","non-dropping-particle":"","parse-names":false,"suffix":""},{"dropping-particle":"","family":"Linggardini","given":"Kris","non-dropping-particle":"","parse-names":false,"suffix":""}],"container-title":"LPPM Universitas Muhammadiyah Purwokerto","id":"ITEM-1","issued":{"date-parts":[["2019"]]},"page":"107-112","title":"Penerapan komunikasi terapeutik mahasiswa keperawatan dalam praktek klinik keperawatan dasar dirumah sakit","type":"article-journal"},"uris":["http://www.mendeley.com/documents/?uuid=8e54fff4-fcd3-41cf-b97f-1f5be49ab43e"]}],"mendeley":{"formattedCitation":"[5]","plainTextFormattedCitation":"[5]","previouslyFormattedCitation":"[5]"},"properties":{"noteIndex":0},"schema":"https://github.com/citation-style-language/schema/raw/master/csl-citation.json"}</w:instrText>
      </w:r>
      <w:r w:rsidRPr="005E6BAA">
        <w:rPr>
          <w:color w:val="000000"/>
          <w:szCs w:val="20"/>
          <w:vertAlign w:val="superscript"/>
        </w:rPr>
        <w:fldChar w:fldCharType="separate"/>
      </w:r>
      <w:r w:rsidRPr="000819A6">
        <w:rPr>
          <w:noProof/>
          <w:color w:val="000000"/>
          <w:szCs w:val="20"/>
        </w:rPr>
        <w:t>[5]</w:t>
      </w:r>
      <w:r w:rsidRPr="005E6BAA">
        <w:rPr>
          <w:color w:val="000000"/>
          <w:szCs w:val="20"/>
        </w:rPr>
        <w:fldChar w:fldCharType="end"/>
      </w:r>
      <w:r w:rsidRPr="005E6BAA">
        <w:rPr>
          <w:color w:val="000000"/>
          <w:szCs w:val="20"/>
        </w:rPr>
        <w:t>. Komunikasi terapeutik ini akan dapat menciptakan hubungan baik antara perawat dan klien. Seperti tujuan dari komunikasi terapeutik yaitu kemampuan membina hubungan interpersonal.</w:t>
      </w:r>
    </w:p>
    <w:p w:rsidR="0026612C" w:rsidRDefault="0026612C" w:rsidP="0026612C">
      <w:pPr>
        <w:spacing w:after="0" w:line="240" w:lineRule="auto"/>
        <w:jc w:val="both"/>
        <w:rPr>
          <w:color w:val="000000"/>
          <w:szCs w:val="20"/>
        </w:rPr>
      </w:pPr>
      <w:bookmarkStart w:id="2" w:name="_Hlk80435242"/>
      <w:r>
        <w:rPr>
          <w:color w:val="000000"/>
          <w:szCs w:val="20"/>
        </w:rPr>
        <w:t xml:space="preserve">       </w:t>
      </w:r>
      <w:r w:rsidRPr="005A5CE0">
        <w:rPr>
          <w:color w:val="000000"/>
          <w:szCs w:val="20"/>
        </w:rPr>
        <w:t>Dalam pelayanan kesehatan, masih terdapat perawat yang belum maksimal atau bahkan tidak menerapkan komunikasi terapeutik.</w:t>
      </w:r>
      <w:bookmarkEnd w:id="2"/>
      <w:r w:rsidRPr="005A5CE0">
        <w:rPr>
          <w:color w:val="000000"/>
          <w:szCs w:val="20"/>
        </w:rPr>
        <w:t xml:space="preserve"> Hasil penelitian yang dilakukan oleh Dwi Handayani dan Armina di RSUD Raden Mattaher Jambi </w:t>
      </w:r>
      <w:r w:rsidRPr="005A5CE0">
        <w:rPr>
          <w:color w:val="000000"/>
          <w:szCs w:val="20"/>
        </w:rPr>
        <w:lastRenderedPageBreak/>
        <w:t xml:space="preserve">menyatakan sebanyak 42 responden (58,3 %) penerapan komunikasi terapeutik kurang baik. </w:t>
      </w:r>
    </w:p>
    <w:p w:rsidR="0026612C" w:rsidRDefault="0026612C" w:rsidP="0026612C">
      <w:pPr>
        <w:spacing w:after="0" w:line="240" w:lineRule="auto"/>
        <w:jc w:val="both"/>
        <w:rPr>
          <w:color w:val="000000"/>
          <w:szCs w:val="20"/>
        </w:rPr>
      </w:pPr>
      <w:r>
        <w:rPr>
          <w:color w:val="000000"/>
          <w:szCs w:val="20"/>
        </w:rPr>
        <w:t xml:space="preserve">       </w:t>
      </w:r>
      <w:r w:rsidRPr="005A5CE0">
        <w:rPr>
          <w:color w:val="000000"/>
          <w:szCs w:val="20"/>
        </w:rPr>
        <w:t xml:space="preserve">Hal ini menggambarkan bahwa perawat kurang menerapkan komunikasi terapeutik sesuai dengan prosedur yang seharusnya dilakukan </w:t>
      </w:r>
      <w:r w:rsidRPr="005A5CE0">
        <w:rPr>
          <w:color w:val="000000"/>
          <w:szCs w:val="20"/>
        </w:rPr>
        <w:fldChar w:fldCharType="begin" w:fldLock="1"/>
      </w:r>
      <w:r>
        <w:rPr>
          <w:color w:val="000000"/>
          <w:szCs w:val="20"/>
        </w:rPr>
        <w:instrText>ADDIN CSL_CITATION {"citationItems":[{"id":"ITEM-1","itemData":{"ISSN":"2442-4986","abstract":"Background: Indonesia has an important progress in community health status improvement. J.e infant mortality rate maternal mortality rate, and life expectancy. However, amongs the A SEAN country these indicator were worse wlfhm the member. Since monetary crisis in 1997, difficulty of family economic decreased nutrition status of child. Th1s situation shows Indonesia still have many problems about mother and children health. In other side, posyandu/poskesdes have played an important role to delivery primary health care for mother and child. The availability of serv1ces without optimalizatton of utility will be nothing in effort to increase health status of mother and child. Based on these background, this research aims to determine factors that have relationship with posyandulposkesdes utilization. Methods: This research design was cross sectional survey. Raw data of Riskesdas 2007 was used in this research. Data was analyzed by binary logistic regression to detem1ine posyandulposkesdes utilization. Resul ts: These study has shown that the ma;onty of respondents 73,5% of 238.463 family never visit Posyandu!Poskesdes in three monl/1last. This research fainded significant relationship between posyandulposkesdes utilization with geographic location, family head characteristics. the number of children and reproductive woman household, and level of economic. The study recommended that in improving posyandulposkesdes government has to consider predictor variabels of posyandulposkesdes utilization as result of this research to guarantee of sustainability. To increase research focused, questionnaires of Riskesdas in the future must be divide questions about posyandu and poskesdes utilization","author":[{"dropping-particle":"","family":"Handayani","given":"Dwi","non-dropping-particle":"","parse-names":false,"suffix":""},{"dropping-particle":"","family":"Armina","given":"","non-dropping-particle":"","parse-names":false,"suffix":""}],"container-title":"Jurnal Akademika Baiturrahim","id":"ITEM-1","issue":"2","issued":{"date-parts":[["2017"]]},"page":"1-11","title":"Faktor-Faktor Yang Berhubungan Dengan Penerapan Komunikasi Terapeutik Oleh Perawat Pada Pasien di Ruang Rawat Inap Rumah Sakit Umum Daerah Raden Mattaher Jambi","type":"article-journal","volume":"6"},"uris":["http://www.mendeley.com/documents/?uuid=b1f712d1-8bc8-48af-aaad-7b5f9453cd09"]}],"mendeley":{"formattedCitation":"[6]","plainTextFormattedCitation":"[6]","previouslyFormattedCitation":"[6]"},"properties":{"noteIndex":0},"schema":"https://github.com/citation-style-language/schema/raw/master/csl-citation.json"}</w:instrText>
      </w:r>
      <w:r w:rsidRPr="005A5CE0">
        <w:rPr>
          <w:color w:val="000000"/>
          <w:szCs w:val="20"/>
        </w:rPr>
        <w:fldChar w:fldCharType="separate"/>
      </w:r>
      <w:r w:rsidRPr="000819A6">
        <w:rPr>
          <w:noProof/>
          <w:color w:val="000000"/>
          <w:szCs w:val="20"/>
        </w:rPr>
        <w:t>[6]</w:t>
      </w:r>
      <w:r w:rsidRPr="005A5CE0">
        <w:rPr>
          <w:color w:val="000000"/>
          <w:szCs w:val="20"/>
        </w:rPr>
        <w:fldChar w:fldCharType="end"/>
      </w:r>
      <w:r w:rsidRPr="005A5CE0">
        <w:rPr>
          <w:color w:val="000000"/>
          <w:szCs w:val="20"/>
        </w:rPr>
        <w:t xml:space="preserve">. Kemudian menurut penelitian Sasmito dkk di RSU Pontianak, didapatkan hasil sebesar 4 orang (13,33%) memiliki penerapan komunikasi terapeutik yang kurang baik </w:t>
      </w:r>
      <w:r w:rsidRPr="005A5CE0">
        <w:rPr>
          <w:color w:val="000000"/>
          <w:szCs w:val="20"/>
          <w:vertAlign w:val="superscript"/>
        </w:rPr>
        <w:fldChar w:fldCharType="begin" w:fldLock="1"/>
      </w:r>
      <w:r>
        <w:rPr>
          <w:color w:val="000000"/>
          <w:szCs w:val="20"/>
        </w:rPr>
        <w:instrText>ADDIN CSL_CITATION {"citationItems":[{"id":"ITEM-1","itemData":{"abstract":"Proses keperawatan merupakan suatu metode perencanan dan pelaksanaan asuhan keperawatan yang tahapnya dilakukan dengan sistematis dan rasional dengan tujuan menangani masalah kesehatan pasien. Komunikasi dalam bidang keperawatan adalah merupakan suatu dasar dan kunci dari seorang perawat dalam menjalankan tugas- tugasnya. Komunikasi merupakan suatu proses untuk menciptakan hubungan antara perawat dan klien serta dengan tenaga kesehatan lainnya. komunikasi terapeutik adalah pengiriman pesan antara pengirim dan penerima dengan interaksi diantara keduanya yang bertujuan untuk memulihkan kesehatan seseorang yang sedang sakit. Penelitian bertujuan untuk mengetahui hubungan antara motivasi dengan penerapan teknik komunikasi terapeutik oleh perawat di ruang rawat inap rumah sakit umum YARSI Pontianak. Jenis penelitian deskriptif analitik korelasional, dengan menggunakan metode kuantitatif dengan desain pendekatan cross sectional. Teknik pengambilan sampel menggunakan teknik total sampling dengan sampel sebanyak 30 orang yang sesuai dengan kriteria inklusi. Hasil uji statistik mengunakan uji fisher menunjukan hubungan antara motivasi dengan penerapan teknik komunikasi terapeutik oleh perawat di ruang rawat inap rumah sakit umum YARSI Pontianak (p=0,004). Hasil penelitian didapatkan terdapat hubungan yang signifikan antara motivasi dengan penerapan teknik komunikasi terapeutik oleh perawat di ruang rawat inap rumah sakit umum YARSI Pontianak.","author":[{"dropping-particle":"","family":"Sasmito","given":"Priyo","non-dropping-particle":"","parse-names":false,"suffix":""},{"dropping-particle":"","family":"Majadanlipah","given":"","non-dropping-particle":"","parse-names":false,"suffix":""},{"dropping-particle":"","family":"Raihan","given":"","non-dropping-particle":"","parse-names":false,"suffix":""},{"dropping-particle":"","family":"Ernawati","given":"","non-dropping-particle":"","parse-names":false,"suffix":""}],"container-title":"Jurnal Kesehatan Poltekkes Ternate","id":"ITEM-1","issue":"2","issued":{"date-parts":[["2018"]]},"page":"58-64","title":"Penerapan Teknik Komunikasi Terapeutik Oleh Perawat Pada Pasien","type":"article-journal","volume":"11"},"uris":["http://www.mendeley.com/documents/?uuid=7884bdd3-7b2b-45d1-9bb3-2d5a6187f506"]}],"mendeley":{"formattedCitation":"[7]","plainTextFormattedCitation":"[7]","previouslyFormattedCitation":"[7]"},"properties":{"noteIndex":0},"schema":"https://github.com/citation-style-language/schema/raw/master/csl-citation.json"}</w:instrText>
      </w:r>
      <w:r w:rsidRPr="005A5CE0">
        <w:rPr>
          <w:color w:val="000000"/>
          <w:szCs w:val="20"/>
          <w:vertAlign w:val="superscript"/>
        </w:rPr>
        <w:fldChar w:fldCharType="separate"/>
      </w:r>
      <w:r w:rsidRPr="000819A6">
        <w:rPr>
          <w:noProof/>
          <w:color w:val="000000"/>
          <w:szCs w:val="20"/>
        </w:rPr>
        <w:t>[7]</w:t>
      </w:r>
      <w:r w:rsidRPr="005A5CE0">
        <w:rPr>
          <w:color w:val="000000"/>
          <w:szCs w:val="20"/>
        </w:rPr>
        <w:fldChar w:fldCharType="end"/>
      </w:r>
      <w:r w:rsidRPr="005A5CE0">
        <w:rPr>
          <w:color w:val="000000"/>
          <w:szCs w:val="20"/>
        </w:rPr>
        <w:t>.</w:t>
      </w:r>
    </w:p>
    <w:p w:rsidR="0026612C" w:rsidRDefault="0026612C" w:rsidP="0026612C">
      <w:pPr>
        <w:spacing w:after="0" w:line="240" w:lineRule="auto"/>
        <w:jc w:val="both"/>
        <w:rPr>
          <w:szCs w:val="20"/>
        </w:rPr>
      </w:pPr>
      <w:r>
        <w:rPr>
          <w:szCs w:val="20"/>
        </w:rPr>
        <w:t xml:space="preserve">       </w:t>
      </w:r>
      <w:r w:rsidRPr="00AF07E1">
        <w:rPr>
          <w:szCs w:val="20"/>
        </w:rPr>
        <w:t xml:space="preserve">Penelitian di Turki menunjukkan 76% dari 249 mahasiswa keperawatan di klinik mengalami masalah komunikasi </w:t>
      </w:r>
      <w:r w:rsidRPr="00AF07E1">
        <w:rPr>
          <w:szCs w:val="20"/>
        </w:rPr>
        <w:fldChar w:fldCharType="begin" w:fldLock="1"/>
      </w:r>
      <w:r>
        <w:rPr>
          <w:szCs w:val="20"/>
        </w:rPr>
        <w:instrText>ADDIN CSL_CITATION {"citationItems":[{"id":"ITEM-1","itemData":{"abstract":"Tujuan Penelitian: Praktik klinik keperawatan memiliki stresor tinggi yang dapat mempengaruhi harga diri mahasiswa. Komunikasi terapeutik merupakan skill mendasar dan penting dalam mencegah kesalahan medis dan memberikan pelayanan optimal terhadap pasien. Tujuan penelitian ini adalah mengetahui hubungan skor harga diri dan skor komunikasi terapeutik mahasiswa profesi di Program Studi Ilmu Keperawatan, Fakultas Kedokteran, Kesehatan Masyarakat, dan Keperawatan, Universitas Gadjah Mada. Metode: Jenis penelitian ini adalah kuantitatif korelasional dengan rancangan cross-sectional dengan subyek 60 mahasiswa profesi. Pengambilan data dilakukan selama 1 bulan. Harga diri diukur dengan Kuesioner State Self-Esteem Scale dan komunikasi terapeutik dengan checklist observasi. Hasil penelitian dianalisis dengan Uji Pearson. Hasil: Harga diri sebagian besar responen berada pada kategori rendah atau kurang dari rata-rata (53,4%). Komunikasi terapeutik sebagian besar responden berada pada kategori kurang (86,7%). Uji korelasi skor harga diri dan skor komunikasi terapeutik menghasilkan r=0,057 dan p=0,664. Diskusi: Sebagian responden memiliki harga diri rendah, hal ini disebabkan responden baru tiga minggu mengikuti pendidikan profesi sehingga dalam proses adaptasi dan proses menumbuhkan harga diri. Skor komunikasi terapeutik yang kurang pada sebagian besar responden disebabkan responden terfokus pada tindakan keperawatan untuk menghindari kesalahan. Hasil korelasi skor harga diri dan skor komunikasi terapeutik dalam penelitian ini tidak mendukung adanya hubungan antara skor harga diri dan skor komunikasi terapeutik. Hasil ini disebabkan komunikasi terapeutik tidak hanya ditentukan oleh faktor internal, namun juga faktor eksternal serta perbedaan jenis tindakan keperawatan yang memiliki kesulitan yang berbeda dan perbedaan ruang rawat inap.","author":[{"dropping-particle":"","family":"Kurniawati","given":"Kristofora Erma","non-dropping-particle":"","parse-names":false,"suffix":""},{"dropping-particle":"","family":"Harjanto","given":"Totok","non-dropping-particle":"","parse-names":false,"suffix":""}],"container-title":"Jurnal PPNI","id":"ITEM-1","issue":"3","issued":{"date-parts":[["2017"]]},"title":"Hubungan Harga Diri Dan Komunikasi Terapeutik Mahasiswa Profesi Keperawatan","type":"article-journal","volume":"2"},"uris":["http://www.mendeley.com/documents/?uuid=87d21d06-983e-4f40-84b1-543d3fe57b5e"]}],"mendeley":{"formattedCitation":"[8]","plainTextFormattedCitation":"[8]","previouslyFormattedCitation":"[8]"},"properties":{"noteIndex":0},"schema":"https://github.com/citation-style-language/schema/raw/master/csl-citation.json"}</w:instrText>
      </w:r>
      <w:r w:rsidRPr="00AF07E1">
        <w:rPr>
          <w:szCs w:val="20"/>
        </w:rPr>
        <w:fldChar w:fldCharType="separate"/>
      </w:r>
      <w:r w:rsidRPr="000819A6">
        <w:rPr>
          <w:noProof/>
          <w:szCs w:val="20"/>
        </w:rPr>
        <w:t>[8]</w:t>
      </w:r>
      <w:r w:rsidRPr="00AF07E1">
        <w:rPr>
          <w:szCs w:val="20"/>
        </w:rPr>
        <w:fldChar w:fldCharType="end"/>
      </w:r>
      <w:r w:rsidRPr="00AF07E1">
        <w:rPr>
          <w:szCs w:val="20"/>
        </w:rPr>
        <w:t xml:space="preserve">. </w:t>
      </w:r>
      <w:r>
        <w:rPr>
          <w:szCs w:val="20"/>
        </w:rPr>
        <w:t xml:space="preserve"> </w:t>
      </w:r>
      <w:r w:rsidRPr="00AF07E1">
        <w:rPr>
          <w:szCs w:val="20"/>
        </w:rPr>
        <w:t xml:space="preserve">Terdapat beberapa hasil penelitian yang dilakukan kepada mahasiswa mengenai pengetahuan komunikasi terapeutik. Seperti penelitian Etlidawati dan Kris Linggardini dalam Praktek Klinik Dasar di RS yang menunjukan bahwa terdapat 70% mahasiswa yang memiliki pengetahuan komunikasi terapeutik dalam kategori baik, namun ada juga yang memiliki pengetahuan kurang sebesar 30% </w:t>
      </w:r>
      <w:r w:rsidRPr="00AF07E1">
        <w:rPr>
          <w:szCs w:val="20"/>
          <w:vertAlign w:val="superscript"/>
        </w:rPr>
        <w:fldChar w:fldCharType="begin" w:fldLock="1"/>
      </w:r>
      <w:r>
        <w:rPr>
          <w:szCs w:val="20"/>
        </w:rPr>
        <w:instrText>ADDIN CSL_CITATION {"citationItems":[{"id":"ITEM-1","itemData":{"ISBN":"9786026697431","author":[{"dropping-particle":"","family":"Etlidawati","given":"","non-dropping-particle":"","parse-names":false,"suffix":""},{"dropping-particle":"","family":"Linggardini","given":"Kris","non-dropping-particle":"","parse-names":false,"suffix":""}],"container-title":"LPPM Universitas Muhammadiyah Purwokerto","id":"ITEM-1","issued":{"date-parts":[["2019"]]},"page":"107-112","title":"Penerapan komunikasi terapeutik mahasiswa keperawatan dalam praktek klinik keperawatan dasar dirumah sakit","type":"article-journal"},"uris":["http://www.mendeley.com/documents/?uuid=8e54fff4-fcd3-41cf-b97f-1f5be49ab43e"]}],"mendeley":{"formattedCitation":"[5]","plainTextFormattedCitation":"[5]","previouslyFormattedCitation":"[5]"},"properties":{"noteIndex":0},"schema":"https://github.com/citation-style-language/schema/raw/master/csl-citation.json"}</w:instrText>
      </w:r>
      <w:r w:rsidRPr="00AF07E1">
        <w:rPr>
          <w:szCs w:val="20"/>
          <w:vertAlign w:val="superscript"/>
        </w:rPr>
        <w:fldChar w:fldCharType="separate"/>
      </w:r>
      <w:r w:rsidRPr="000819A6">
        <w:rPr>
          <w:noProof/>
          <w:szCs w:val="20"/>
        </w:rPr>
        <w:t>[5]</w:t>
      </w:r>
      <w:r w:rsidRPr="00AF07E1">
        <w:rPr>
          <w:szCs w:val="20"/>
        </w:rPr>
        <w:fldChar w:fldCharType="end"/>
      </w:r>
      <w:r w:rsidRPr="00AF07E1">
        <w:rPr>
          <w:szCs w:val="20"/>
        </w:rPr>
        <w:t xml:space="preserve">. </w:t>
      </w:r>
    </w:p>
    <w:p w:rsidR="0026612C" w:rsidRDefault="0026612C" w:rsidP="0026612C">
      <w:pPr>
        <w:spacing w:after="0" w:line="240" w:lineRule="auto"/>
        <w:jc w:val="both"/>
        <w:rPr>
          <w:szCs w:val="20"/>
        </w:rPr>
      </w:pPr>
      <w:r>
        <w:rPr>
          <w:szCs w:val="20"/>
        </w:rPr>
        <w:t xml:space="preserve">       </w:t>
      </w:r>
      <w:r w:rsidRPr="00AF07E1">
        <w:rPr>
          <w:szCs w:val="20"/>
        </w:rPr>
        <w:t xml:space="preserve">Penelitian Sumadi dan Yantio pada mahasiswa praktik di RSU UKI yang menyatakan bahwa terdapat 24 responden (80,0%) memiliki pengetahuan tinggi mengenai komunikasi terapeutik, namun masih terdapat 6 responden (20,0%) dengan pengetahuan yang rendah </w:t>
      </w:r>
      <w:r w:rsidRPr="00AF07E1">
        <w:rPr>
          <w:szCs w:val="20"/>
        </w:rPr>
        <w:fldChar w:fldCharType="begin" w:fldLock="1"/>
      </w:r>
      <w:r>
        <w:rPr>
          <w:szCs w:val="20"/>
        </w:rPr>
        <w:instrText>ADDIN CSL_CITATION {"citationItems":[{"id":"ITEM-1","itemData":{"abstract":"Nursing students as future nurses in the future are expected to really understand what is therapeutic communication and also the processes that must be done when carrying out therapeutic communication so that when the direct plunge in the field able to apply therapeutic communication properly. To know the Influence of Student Knowledge Level of Nursing Practice on Therapeutic Communication at RSU UKI. The process of collecting data conducted in this study by means of questionnaires and observations, research design used non-experimental coleration descriptive, with Cross Sectional approach. From the results of chi square test, which has been done by the researchers obtained the value of probability (p-value) of 0.016 &lt;(0.05). This means that there is a significant influence between the students' knowledge of nursing practice on therapeutic communication skills. From the statistical test results obtained an odds ratio (OR) of 14,000 means that high knowledge respondents have 14,000 chance of having high therapeutic communication skills compared to less knowledgeable respondents. Educational institutions need to include a therapeutic communication practice program in practical learning activities so that after completing education, students are able to apply therapeutic communication in nursing practice.","author":[{"dropping-particle":"","family":"Sumadi","given":"Bambang","non-dropping-particle":"","parse-names":false,"suffix":""},{"dropping-particle":"","family":"Yantio","given":"Debora Joice","non-dropping-particle":"","parse-names":false,"suffix":""}],"container-title":"Jurnal Antara Kebidanan","id":"ITEM-1","issue":"2","issued":{"date-parts":[["2018"]]},"page":"78-85","title":"Pengaruh Tingkat Pengetahuan Mahasiswa Praktik Keperawatan Terhadap Kemampuan Komunikasi Terapeutik","type":"article-journal","volume":"1"},"uris":["http://www.mendeley.com/documents/?uuid=72aa365e-23ec-4a5e-9440-fdcc3943c88e"]}],"mendeley":{"formattedCitation":"[9]","plainTextFormattedCitation":"[9]","previouslyFormattedCitation":"[9]"},"properties":{"noteIndex":0},"schema":"https://github.com/citation-style-language/schema/raw/master/csl-citation.json"}</w:instrText>
      </w:r>
      <w:r w:rsidRPr="00AF07E1">
        <w:rPr>
          <w:szCs w:val="20"/>
        </w:rPr>
        <w:fldChar w:fldCharType="separate"/>
      </w:r>
      <w:r w:rsidRPr="000819A6">
        <w:rPr>
          <w:noProof/>
          <w:szCs w:val="20"/>
        </w:rPr>
        <w:t>[9]</w:t>
      </w:r>
      <w:r w:rsidRPr="00AF07E1">
        <w:rPr>
          <w:szCs w:val="20"/>
        </w:rPr>
        <w:fldChar w:fldCharType="end"/>
      </w:r>
      <w:r w:rsidRPr="00AF07E1">
        <w:rPr>
          <w:szCs w:val="20"/>
        </w:rPr>
        <w:t>. Pembelajaran atau pengetahuan mengenai komunikasi terapeutik sangat penting didapatkan oleh mahasiswa keperawatan, agar dapat melakukan suatu komunikasi yang baik antara perawat dan klien.</w:t>
      </w:r>
    </w:p>
    <w:p w:rsidR="0026612C" w:rsidRDefault="0026612C" w:rsidP="0026612C">
      <w:pPr>
        <w:spacing w:after="0" w:line="240" w:lineRule="auto"/>
        <w:jc w:val="both"/>
        <w:rPr>
          <w:color w:val="000000"/>
          <w:szCs w:val="20"/>
        </w:rPr>
      </w:pPr>
      <w:r>
        <w:rPr>
          <w:color w:val="000000"/>
          <w:szCs w:val="20"/>
        </w:rPr>
        <w:t xml:space="preserve">       </w:t>
      </w:r>
      <w:r w:rsidRPr="00B7111B">
        <w:rPr>
          <w:color w:val="000000"/>
          <w:szCs w:val="20"/>
        </w:rPr>
        <w:t>Dalam melaksanakan atau menerapkan komunikasi terapeutik, ada suatu permasalahan atau hambatan yang ditemukan sehingga penerapan komunikasi terapeutik yang dilakukan kurang efektif.</w:t>
      </w:r>
    </w:p>
    <w:p w:rsidR="0026612C" w:rsidRDefault="0026612C" w:rsidP="0026612C">
      <w:pPr>
        <w:spacing w:after="0" w:line="240" w:lineRule="auto"/>
        <w:jc w:val="both"/>
        <w:rPr>
          <w:color w:val="000000"/>
          <w:szCs w:val="20"/>
        </w:rPr>
      </w:pPr>
      <w:r>
        <w:rPr>
          <w:color w:val="000000"/>
          <w:szCs w:val="20"/>
        </w:rPr>
        <w:t xml:space="preserve">       </w:t>
      </w:r>
      <w:r w:rsidRPr="00B7111B">
        <w:rPr>
          <w:color w:val="000000"/>
          <w:szCs w:val="20"/>
        </w:rPr>
        <w:t xml:space="preserve">Seperti penelitian Neli Anzani, dkk di ICU RSUD Dr. Slamet Garut yang menyatakan bahwa permasalahan penerapan komunikasi terapeutik salah satunya terjadi antara perawat dengan keluarga pasien. Hambatan ini berupa keluarga sulit mengerti, pendidikan, sosial budaya dan ketidaktahuan, keluarga yang kritis serta keluarga yang tidak kooperatif </w:t>
      </w:r>
      <w:r w:rsidRPr="00B7111B">
        <w:rPr>
          <w:color w:val="000000"/>
          <w:szCs w:val="20"/>
        </w:rPr>
        <w:fldChar w:fldCharType="begin" w:fldLock="1"/>
      </w:r>
      <w:r>
        <w:rPr>
          <w:color w:val="000000"/>
          <w:szCs w:val="20"/>
        </w:rPr>
        <w:instrText>ADDIN CSL_CITATION {"citationItems":[{"id":"ITEM-1","itemData":{"author":[{"dropping-particle":"","family":"Anzani","given":"Neli","non-dropping-particle":"","parse-names":false,"suffix":""},{"dropping-particle":"","family":"Hadiwisi","given":"Puwanti","non-dropping-particle":"","parse-names":false,"suffix":""},{"dropping-particle":"","family":"Prasanti","given":"Ditha","non-dropping-particle":"","parse-names":false,"suffix":""}],"container-title":"Jurnal Ilmu Komunikasi","id":"ITEM-1","issue":"2","issued":{"date-parts":[["2020"]]},"page":"153-161","title":"Hambatan Komunikasi Terapeutik Perawat dengan Keluarga Pasien","type":"article-journal","volume":"8"},"uris":["http://www.mendeley.com/documents/?uuid=f7d6a991-1556-4c11-8240-6988e971ffd8"]}],"mendeley":{"formattedCitation":"[10]","plainTextFormattedCitation":"[10]","previouslyFormattedCitation":"[10]"},"properties":{"noteIndex":0},"schema":"https://github.com/citation-style-language/schema/raw/master/csl-citation.json"}</w:instrText>
      </w:r>
      <w:r w:rsidRPr="00B7111B">
        <w:rPr>
          <w:color w:val="000000"/>
          <w:szCs w:val="20"/>
        </w:rPr>
        <w:fldChar w:fldCharType="separate"/>
      </w:r>
      <w:r w:rsidRPr="000819A6">
        <w:rPr>
          <w:noProof/>
          <w:color w:val="000000"/>
          <w:szCs w:val="20"/>
        </w:rPr>
        <w:t>[10]</w:t>
      </w:r>
      <w:r w:rsidRPr="00B7111B">
        <w:rPr>
          <w:color w:val="000000"/>
          <w:szCs w:val="20"/>
        </w:rPr>
        <w:fldChar w:fldCharType="end"/>
      </w:r>
      <w:r w:rsidRPr="00B7111B">
        <w:rPr>
          <w:color w:val="000000"/>
          <w:szCs w:val="20"/>
        </w:rPr>
        <w:t xml:space="preserve">. </w:t>
      </w:r>
    </w:p>
    <w:p w:rsidR="0026612C" w:rsidRDefault="0026612C" w:rsidP="0026612C">
      <w:pPr>
        <w:spacing w:after="0" w:line="240" w:lineRule="auto"/>
        <w:jc w:val="both"/>
        <w:rPr>
          <w:color w:val="000000"/>
          <w:szCs w:val="20"/>
        </w:rPr>
      </w:pPr>
      <w:r>
        <w:rPr>
          <w:color w:val="000000"/>
          <w:szCs w:val="20"/>
        </w:rPr>
        <w:t xml:space="preserve">      </w:t>
      </w:r>
      <w:r w:rsidRPr="00B7111B">
        <w:rPr>
          <w:color w:val="000000"/>
          <w:szCs w:val="20"/>
        </w:rPr>
        <w:t xml:space="preserve">Hasil penelitian Sulastri 2011 hambatan komunikasi terapeutik tersebut berupa hambatan bahasa, dimana informasi yang disampaikan oleh perawat kepada pasien atau keluarga pasien berupa bahasa medis </w:t>
      </w:r>
      <w:r w:rsidRPr="00B7111B">
        <w:rPr>
          <w:color w:val="000000"/>
          <w:szCs w:val="20"/>
        </w:rPr>
        <w:fldChar w:fldCharType="begin" w:fldLock="1"/>
      </w:r>
      <w:r>
        <w:rPr>
          <w:color w:val="000000"/>
          <w:szCs w:val="20"/>
        </w:rPr>
        <w:instrText>ADDIN CSL_CITATION {"citationItems":[{"id":"ITEM-1","itemData":{"author":[{"dropping-particle":"","family":"Anzani","given":"Neli","non-dropping-particle":"","parse-names":false,"suffix":""},{"dropping-particle":"","family":"Hadiwisi","given":"Puwanti","non-dropping-particle":"","parse-names":false,"suffix":""},{"dropping-particle":"","family":"Prasanti","given":"Ditha","non-dropping-particle":"","parse-names":false,"suffix":""}],"container-title":"Jurnal Ilmu Komunikasi","id":"ITEM-1","issue":"2","issued":{"date-parts":[["2020"]]},"page":"153-161","title":"Hambatan Komunikasi Terapeutik Perawat dengan Keluarga Pasien","type":"article-journal","volume":"8"},"uris":["http://www.mendeley.com/documents/?uuid=f7d6a991-1556-4c11-8240-6988e971ffd8"]}],"mendeley":{"formattedCitation":"[10]","plainTextFormattedCitation":"[10]","previouslyFormattedCitation":"[10]"},"properties":{"noteIndex":0},"schema":"https://github.com/citation-style-language/schema/raw/master/csl-citation.json"}</w:instrText>
      </w:r>
      <w:r w:rsidRPr="00B7111B">
        <w:rPr>
          <w:color w:val="000000"/>
          <w:szCs w:val="20"/>
        </w:rPr>
        <w:fldChar w:fldCharType="separate"/>
      </w:r>
      <w:r w:rsidRPr="000819A6">
        <w:rPr>
          <w:noProof/>
          <w:color w:val="000000"/>
          <w:szCs w:val="20"/>
        </w:rPr>
        <w:t>[10]</w:t>
      </w:r>
      <w:r w:rsidRPr="00B7111B">
        <w:rPr>
          <w:color w:val="000000"/>
          <w:szCs w:val="20"/>
        </w:rPr>
        <w:fldChar w:fldCharType="end"/>
      </w:r>
      <w:r w:rsidRPr="00B7111B">
        <w:rPr>
          <w:color w:val="000000"/>
          <w:szCs w:val="20"/>
        </w:rPr>
        <w:t xml:space="preserve">. </w:t>
      </w:r>
    </w:p>
    <w:p w:rsidR="0026612C" w:rsidRDefault="0026612C" w:rsidP="0026612C">
      <w:pPr>
        <w:spacing w:after="0" w:line="240" w:lineRule="auto"/>
        <w:jc w:val="both"/>
        <w:rPr>
          <w:color w:val="000000"/>
          <w:szCs w:val="20"/>
        </w:rPr>
      </w:pPr>
      <w:r>
        <w:rPr>
          <w:color w:val="000000"/>
          <w:szCs w:val="20"/>
        </w:rPr>
        <w:t xml:space="preserve">       </w:t>
      </w:r>
      <w:r w:rsidRPr="00B7111B">
        <w:rPr>
          <w:color w:val="000000"/>
          <w:szCs w:val="20"/>
        </w:rPr>
        <w:t xml:space="preserve">Penelitian Nova Fitria dan Zahroh menyatakan faktor-faktor yang berhubungan secara signifikan dengan pelaksanaan komunikasi </w:t>
      </w:r>
      <w:r w:rsidRPr="00B7111B">
        <w:rPr>
          <w:color w:val="000000"/>
          <w:szCs w:val="20"/>
        </w:rPr>
        <w:lastRenderedPageBreak/>
        <w:t xml:space="preserve">terapeutik perawat yaitu variabel kepuasan kerja, motivasi kerja, iklim kerja, dukungan teman kerja dan dukungan kepala ruang rawat inap, baik terjadi di RS Pemerintah maupun RS Swasta </w:t>
      </w:r>
      <w:r w:rsidRPr="00B7111B">
        <w:rPr>
          <w:color w:val="000000"/>
          <w:szCs w:val="20"/>
        </w:rPr>
        <w:fldChar w:fldCharType="begin" w:fldLock="1"/>
      </w:r>
      <w:r>
        <w:rPr>
          <w:color w:val="000000"/>
          <w:szCs w:val="20"/>
        </w:rPr>
        <w:instrText>ADDIN CSL_CITATION {"citationItems":[{"id":"ITEM-1","itemData":{"DOI":"10.14710/jpki.12.2.191-208","ISSN":"1907-2937","abstract":"ABSTRAKDengan adanya kesetaraan peran rumah sakit pemerintah dan rumah sakit swasta dalam meningkatkan kualitas layanan kesehatan di Indonesia, maka setiap rumah sakit harus memberikan pelayanan yang baik dan berkualitas. Perawat merupakan bagian dari SDM Rumah Sakit yang memberikan pengaruh cukup besar terhadap kualitas pelayanan, dan pelaksanaan asuhan keperawatan yang baik tidak dapat dipisahkan dari peran komunikasi terapeutik, maka menerapkan pelaksanaan komunikasi terapeutik secara optimal oleh perawat, merupakan salah satu upaya peningkatan pelayanan kepada pasien. Jenis penelitian ini adalah penelitian kuantitatif analitik, dengan desain penelitian menggunakan cross-sectional. Hasil penelitian menunjukkan ada perbedaan yang signifikan pada pelaksanaan komunikasi terapeutik perawat di RS Pemerintah dan di RS Swasta, dimana pelaksanaan komunikasi terapeutik perawat di RS swasta lebih baik. Faktor-faktor yang berhubungan secara signifikan dengan pelaksanaan komunikasi terapeutik perawat di RS Pemerintah dan di RS Swasta adalah sama, yaitu variabel kepuasan kerja, motivasi kerja, iklim kerja, dukungan teman kerja dan dukungan kepala ruang. Faktor yang paling dominan berpengaruh terhadap kepatuhan perawat di RS Pemerintah dalam melaksanakan komunikasi terapeutik adalah motivasi kerja (OR 36,866); sedangkan di RS Swasta adalah dukungan kepala ruang (OR 28,598). Perbedaan yang bermakna antara RS Pemerintah dengan RS Swasta nampak pada variabel: umur, masa kerja, sikap, kepuasan kerja, motivasi kerja, iklim kerja, dukungan teman kerja, dukungan kepala ruang, dan pelaksanaan komunikasi terapeutik itu sendiri. Kata Kunci: Pelaksanaan, Komunikasi Terapeutik, RS Pemerintah-RS Swasta ABSTRACTAnalysis of Implementation of Therapeutic Communication of Nurses in Inpatient Room of Government Hospital and Private Hospital. Equality role of government hospitals and private hospitals in improving the quality of health services in Indonesia, causing every hospital should provide a good service and quality. Nurses are part of hospital human resource that considerable influence on the quality of service, and the implementation of good nursing care can not be separated from therapeutic communication, then the optimal implementation of therapeutic communication by nurse is one of the efforts to improve services to the patients. The type of this research was quantitative analytical, with a design using cross-sectional study. The results showed a significant differences i…","author":[{"dropping-particle":"","family":"Fitria","given":"Nova","non-dropping-particle":"","parse-names":false,"suffix":""},{"dropping-particle":"","family":"Shaluhiyah","given":"Zahroh","non-dropping-particle":"","parse-names":false,"suffix":""}],"container-title":"Jurnal Promosi Kesehatan Indonesia","id":"ITEM-1","issue":"2","issued":{"date-parts":[["2017"]]},"page":"191","title":"Analisis Pelaksanaan Komunikasi Terapeutik Perawat di Ruang Rawat Inap RS Pemerintah dan RS Swasta","type":"article-journal","volume":"12"},"uris":["http://www.mendeley.com/documents/?uuid=bf85be6b-11e9-49e4-ad88-395fea2f674f"]}],"mendeley":{"formattedCitation":"[11]","plainTextFormattedCitation":"[11]","previouslyFormattedCitation":"[11]"},"properties":{"noteIndex":0},"schema":"https://github.com/citation-style-language/schema/raw/master/csl-citation.json"}</w:instrText>
      </w:r>
      <w:r w:rsidRPr="00B7111B">
        <w:rPr>
          <w:color w:val="000000"/>
          <w:szCs w:val="20"/>
        </w:rPr>
        <w:fldChar w:fldCharType="separate"/>
      </w:r>
      <w:r w:rsidRPr="000819A6">
        <w:rPr>
          <w:noProof/>
          <w:color w:val="000000"/>
          <w:szCs w:val="20"/>
        </w:rPr>
        <w:t>[11]</w:t>
      </w:r>
      <w:r w:rsidRPr="00B7111B">
        <w:rPr>
          <w:color w:val="000000"/>
          <w:szCs w:val="20"/>
        </w:rPr>
        <w:fldChar w:fldCharType="end"/>
      </w:r>
    </w:p>
    <w:p w:rsidR="0026612C" w:rsidRDefault="0026612C" w:rsidP="0026612C">
      <w:pPr>
        <w:spacing w:after="0" w:line="240" w:lineRule="auto"/>
        <w:jc w:val="both"/>
        <w:rPr>
          <w:color w:val="000000"/>
          <w:szCs w:val="20"/>
        </w:rPr>
      </w:pPr>
      <w:r>
        <w:rPr>
          <w:color w:val="000000"/>
          <w:szCs w:val="20"/>
        </w:rPr>
        <w:t xml:space="preserve">       </w:t>
      </w:r>
      <w:r w:rsidRPr="00194FED">
        <w:rPr>
          <w:color w:val="000000"/>
          <w:szCs w:val="20"/>
        </w:rPr>
        <w:t xml:space="preserve">Sebagai generasi baru yang akan melanjutkan dalam bidang kesehatan khususnya keperawatan perlu adanya suatu perbaikan untuk masa yang akan datang. Hal ini perlu disadari oleh mahasiswa keperawatan. Berdasarkan studi pendahuluan yang dilakukan, bahwa mahasiswa keperawatan di STIKes Medistra Indonesia sudah mendapatkan pembelajaran mengenai komunikasi dalam keperawatan sejak berada di semester dua kemudian untuk semester 6 dan 8 sudah melakukan Praktik Klinik Keperawatan. </w:t>
      </w:r>
    </w:p>
    <w:p w:rsidR="002177AA" w:rsidRPr="00287631" w:rsidRDefault="002177AA" w:rsidP="0026612C">
      <w:pPr>
        <w:pStyle w:val="SubJUDULPENDAHULUANdst"/>
        <w:spacing w:after="0" w:afterAutospacing="0" w:line="240" w:lineRule="auto"/>
        <w:outlineLvl w:val="0"/>
        <w:rPr>
          <w:rFonts w:asciiTheme="minorHAnsi" w:hAnsiTheme="minorHAnsi" w:cstheme="minorHAnsi"/>
          <w:caps w:val="0"/>
          <w:sz w:val="22"/>
          <w:szCs w:val="22"/>
        </w:rPr>
      </w:pPr>
      <w:r>
        <w:rPr>
          <w:rFonts w:asciiTheme="minorHAnsi" w:hAnsiTheme="minorHAnsi" w:cstheme="minorHAnsi"/>
          <w:sz w:val="22"/>
          <w:szCs w:val="22"/>
        </w:rPr>
        <w:t>M</w:t>
      </w:r>
      <w:r>
        <w:rPr>
          <w:rFonts w:asciiTheme="minorHAnsi" w:hAnsiTheme="minorHAnsi" w:cstheme="minorHAnsi"/>
          <w:caps w:val="0"/>
          <w:sz w:val="22"/>
          <w:szCs w:val="22"/>
        </w:rPr>
        <w:t>ETODE</w:t>
      </w:r>
    </w:p>
    <w:p w:rsidR="00443B08" w:rsidRDefault="00443B08" w:rsidP="00BF7E54">
      <w:pPr>
        <w:pStyle w:val="ISI"/>
        <w:rPr>
          <w:rFonts w:asciiTheme="minorHAnsi" w:hAnsiTheme="minorHAnsi" w:cstheme="minorHAnsi"/>
          <w:sz w:val="22"/>
          <w:szCs w:val="22"/>
          <w:lang w:val="en-US"/>
        </w:rPr>
      </w:pPr>
    </w:p>
    <w:p w:rsidR="00443B08" w:rsidRPr="00550E33" w:rsidRDefault="00443B08" w:rsidP="00443B08">
      <w:pPr>
        <w:spacing w:after="0" w:line="240" w:lineRule="auto"/>
        <w:jc w:val="both"/>
        <w:rPr>
          <w:szCs w:val="20"/>
          <w:vertAlign w:val="superscript"/>
          <w:lang w:val="id-ID"/>
        </w:rPr>
      </w:pPr>
      <w:r>
        <w:rPr>
          <w:szCs w:val="20"/>
        </w:rPr>
        <w:t xml:space="preserve">       </w:t>
      </w:r>
      <w:r>
        <w:rPr>
          <w:szCs w:val="20"/>
          <w:lang w:val="id-ID"/>
        </w:rPr>
        <w:t>P</w:t>
      </w:r>
      <w:r w:rsidRPr="005579CA">
        <w:rPr>
          <w:szCs w:val="20"/>
        </w:rPr>
        <w:t xml:space="preserve">enelitian ini dengan menggunakan </w:t>
      </w:r>
      <w:r>
        <w:rPr>
          <w:szCs w:val="20"/>
          <w:lang w:val="en-GB"/>
        </w:rPr>
        <w:t xml:space="preserve">observasional </w:t>
      </w:r>
      <w:r>
        <w:rPr>
          <w:i/>
          <w:iCs/>
          <w:szCs w:val="20"/>
          <w:lang w:val="en-GB"/>
        </w:rPr>
        <w:t>kuantitatif analitik.</w:t>
      </w:r>
      <w:r w:rsidRPr="005579CA">
        <w:rPr>
          <w:szCs w:val="20"/>
        </w:rPr>
        <w:t xml:space="preserve"> Metode penelitian yang digunakan adalah </w:t>
      </w:r>
      <w:r>
        <w:rPr>
          <w:i/>
          <w:szCs w:val="20"/>
        </w:rPr>
        <w:t>cross sectional</w:t>
      </w:r>
      <w:r w:rsidRPr="005579CA">
        <w:rPr>
          <w:i/>
          <w:szCs w:val="20"/>
        </w:rPr>
        <w:t>.</w:t>
      </w:r>
      <w:r w:rsidRPr="005579CA">
        <w:rPr>
          <w:szCs w:val="20"/>
        </w:rPr>
        <w:t xml:space="preserve"> Populasi dalam penelitian ini adalah </w:t>
      </w:r>
      <w:r>
        <w:rPr>
          <w:szCs w:val="20"/>
        </w:rPr>
        <w:t>mahasiswa keperawatan semester 6 dan 8 STIKes Medistra Indonesia Tahun 2021 berjumlah 250 mahasiswa</w:t>
      </w:r>
      <w:r w:rsidRPr="005579CA">
        <w:rPr>
          <w:szCs w:val="20"/>
          <w:lang w:val="id-ID"/>
        </w:rPr>
        <w:t>.</w:t>
      </w:r>
      <w:r w:rsidRPr="005579CA">
        <w:rPr>
          <w:szCs w:val="20"/>
        </w:rPr>
        <w:t xml:space="preserve"> Tekhnik pengambilan </w:t>
      </w:r>
      <w:r w:rsidRPr="005579CA">
        <w:rPr>
          <w:i/>
          <w:szCs w:val="20"/>
        </w:rPr>
        <w:t>sampling</w:t>
      </w:r>
      <w:r w:rsidRPr="005579CA">
        <w:rPr>
          <w:szCs w:val="20"/>
        </w:rPr>
        <w:t xml:space="preserve"> pada penelitian </w:t>
      </w:r>
      <w:r w:rsidR="00756F6D">
        <w:rPr>
          <w:szCs w:val="20"/>
        </w:rPr>
        <w:t>menggunakan</w:t>
      </w:r>
      <w:r w:rsidRPr="005579CA">
        <w:rPr>
          <w:szCs w:val="20"/>
        </w:rPr>
        <w:t xml:space="preserve"> </w:t>
      </w:r>
      <w:r>
        <w:rPr>
          <w:i/>
          <w:szCs w:val="20"/>
        </w:rPr>
        <w:t>simple random</w:t>
      </w:r>
      <w:r w:rsidRPr="005579CA">
        <w:rPr>
          <w:i/>
          <w:szCs w:val="20"/>
        </w:rPr>
        <w:t xml:space="preserve"> sampling </w:t>
      </w:r>
      <w:r w:rsidRPr="005579CA">
        <w:rPr>
          <w:szCs w:val="20"/>
        </w:rPr>
        <w:t>yaitu</w:t>
      </w:r>
      <w:r>
        <w:rPr>
          <w:szCs w:val="20"/>
        </w:rPr>
        <w:t xml:space="preserve"> metode pengambil</w:t>
      </w:r>
      <w:r w:rsidR="00756F6D">
        <w:rPr>
          <w:szCs w:val="20"/>
        </w:rPr>
        <w:t xml:space="preserve">an sampel secara acak sederhana. </w:t>
      </w:r>
      <w:r>
        <w:rPr>
          <w:szCs w:val="20"/>
        </w:rPr>
        <w:t>J</w:t>
      </w:r>
      <w:r w:rsidRPr="005579CA">
        <w:rPr>
          <w:szCs w:val="20"/>
        </w:rPr>
        <w:t>um</w:t>
      </w:r>
      <w:r>
        <w:rPr>
          <w:szCs w:val="20"/>
        </w:rPr>
        <w:t>lah</w:t>
      </w:r>
      <w:r w:rsidRPr="005579CA">
        <w:rPr>
          <w:szCs w:val="20"/>
        </w:rPr>
        <w:t xml:space="preserve"> s</w:t>
      </w:r>
      <w:r>
        <w:rPr>
          <w:szCs w:val="20"/>
        </w:rPr>
        <w:t>a</w:t>
      </w:r>
      <w:r w:rsidRPr="005579CA">
        <w:rPr>
          <w:szCs w:val="20"/>
        </w:rPr>
        <w:t xml:space="preserve">mpel sebanyak </w:t>
      </w:r>
      <w:r>
        <w:rPr>
          <w:szCs w:val="20"/>
        </w:rPr>
        <w:t>154</w:t>
      </w:r>
      <w:r w:rsidRPr="005579CA">
        <w:rPr>
          <w:szCs w:val="20"/>
        </w:rPr>
        <w:t xml:space="preserve"> responden.</w:t>
      </w:r>
      <w:r>
        <w:rPr>
          <w:szCs w:val="20"/>
        </w:rPr>
        <w:t xml:space="preserve"> </w:t>
      </w:r>
      <w:r w:rsidRPr="005579CA">
        <w:rPr>
          <w:szCs w:val="20"/>
        </w:rPr>
        <w:t>Alat pengumpulan data menggunakan kuesioner y</w:t>
      </w:r>
      <w:r>
        <w:rPr>
          <w:szCs w:val="20"/>
        </w:rPr>
        <w:t xml:space="preserve">ang terdiri dari data </w:t>
      </w:r>
      <w:r w:rsidR="00756F6D">
        <w:rPr>
          <w:szCs w:val="20"/>
        </w:rPr>
        <w:t>jenis kelamin</w:t>
      </w:r>
      <w:r>
        <w:rPr>
          <w:szCs w:val="20"/>
        </w:rPr>
        <w:t xml:space="preserve">, pengetahuan, dan penerapan komunikasi terapeutik. </w:t>
      </w:r>
    </w:p>
    <w:p w:rsidR="00443B08" w:rsidRDefault="00443B08" w:rsidP="00443B08">
      <w:pPr>
        <w:spacing w:line="240" w:lineRule="auto"/>
        <w:jc w:val="both"/>
        <w:rPr>
          <w:i/>
          <w:iCs/>
          <w:szCs w:val="20"/>
        </w:rPr>
      </w:pPr>
      <w:r>
        <w:rPr>
          <w:szCs w:val="20"/>
        </w:rPr>
        <w:t xml:space="preserve">       </w:t>
      </w:r>
      <w:r w:rsidRPr="005579CA">
        <w:rPr>
          <w:szCs w:val="20"/>
        </w:rPr>
        <w:t xml:space="preserve">Analisis </w:t>
      </w:r>
      <w:r w:rsidR="00756F6D">
        <w:rPr>
          <w:szCs w:val="20"/>
        </w:rPr>
        <w:t xml:space="preserve">data </w:t>
      </w:r>
      <w:r w:rsidRPr="005579CA">
        <w:rPr>
          <w:szCs w:val="20"/>
        </w:rPr>
        <w:t xml:space="preserve">dalam penelitian ini adalah analisa univariat untuk mengetahui distribusi </w:t>
      </w:r>
      <w:r>
        <w:rPr>
          <w:szCs w:val="20"/>
        </w:rPr>
        <w:t>f</w:t>
      </w:r>
      <w:r w:rsidRPr="005579CA">
        <w:rPr>
          <w:szCs w:val="20"/>
        </w:rPr>
        <w:t xml:space="preserve">rekuensi </w:t>
      </w:r>
      <w:r>
        <w:rPr>
          <w:szCs w:val="20"/>
        </w:rPr>
        <w:t>v</w:t>
      </w:r>
      <w:r w:rsidRPr="005579CA">
        <w:rPr>
          <w:szCs w:val="20"/>
        </w:rPr>
        <w:t xml:space="preserve">ariabel yang di teliti </w:t>
      </w:r>
      <w:r>
        <w:rPr>
          <w:szCs w:val="20"/>
        </w:rPr>
        <w:t xml:space="preserve">jenis kelamin, </w:t>
      </w:r>
      <w:r w:rsidRPr="005579CA">
        <w:rPr>
          <w:szCs w:val="20"/>
        </w:rPr>
        <w:t xml:space="preserve">pengetahuan </w:t>
      </w:r>
      <w:r>
        <w:rPr>
          <w:szCs w:val="20"/>
        </w:rPr>
        <w:t xml:space="preserve">komunikasi terapeutik dan penerapan komunikasi terapeutik. </w:t>
      </w:r>
      <w:r w:rsidRPr="005579CA">
        <w:rPr>
          <w:szCs w:val="20"/>
        </w:rPr>
        <w:t xml:space="preserve">Analisa bivariat menjelaskan </w:t>
      </w:r>
      <w:r>
        <w:rPr>
          <w:szCs w:val="20"/>
        </w:rPr>
        <w:t>hubungan pengetahuan komunikasi terapeutik dengan penerapan komunikasi terapeutik oleh respondenn dengan menggunakan u</w:t>
      </w:r>
      <w:r w:rsidRPr="005579CA">
        <w:rPr>
          <w:szCs w:val="20"/>
        </w:rPr>
        <w:t xml:space="preserve">ji statistik menggunakan </w:t>
      </w:r>
      <w:r>
        <w:rPr>
          <w:i/>
          <w:iCs/>
          <w:szCs w:val="20"/>
        </w:rPr>
        <w:t>chi-suare.</w:t>
      </w:r>
    </w:p>
    <w:p w:rsidR="00443B08" w:rsidRDefault="00443B08" w:rsidP="00BF7E54">
      <w:pPr>
        <w:pStyle w:val="ISI"/>
        <w:rPr>
          <w:rFonts w:asciiTheme="minorHAnsi" w:hAnsiTheme="minorHAnsi" w:cstheme="minorHAnsi"/>
          <w:sz w:val="22"/>
          <w:szCs w:val="22"/>
          <w:lang w:val="en-US"/>
        </w:rPr>
      </w:pPr>
    </w:p>
    <w:p w:rsidR="00143EB4" w:rsidRDefault="00143EB4" w:rsidP="00BF7E54">
      <w:pPr>
        <w:pStyle w:val="ISI"/>
        <w:rPr>
          <w:rFonts w:asciiTheme="minorHAnsi" w:hAnsiTheme="minorHAnsi" w:cstheme="minorHAnsi"/>
          <w:sz w:val="22"/>
          <w:szCs w:val="22"/>
          <w:lang w:val="en-US"/>
        </w:rPr>
      </w:pPr>
    </w:p>
    <w:p w:rsidR="00143EB4" w:rsidRDefault="00143EB4" w:rsidP="00BF7E54">
      <w:pPr>
        <w:pStyle w:val="ISI"/>
        <w:rPr>
          <w:rFonts w:asciiTheme="minorHAnsi" w:hAnsiTheme="minorHAnsi" w:cstheme="minorHAnsi"/>
          <w:sz w:val="22"/>
          <w:szCs w:val="22"/>
          <w:lang w:val="en-US"/>
        </w:rPr>
      </w:pPr>
    </w:p>
    <w:p w:rsidR="006D27AF" w:rsidRDefault="006D27AF" w:rsidP="00BF7E54">
      <w:pPr>
        <w:pStyle w:val="ISI"/>
        <w:rPr>
          <w:rFonts w:asciiTheme="minorHAnsi" w:hAnsiTheme="minorHAnsi" w:cstheme="minorHAnsi"/>
          <w:sz w:val="22"/>
          <w:szCs w:val="22"/>
          <w:lang w:val="en-US"/>
        </w:rPr>
      </w:pPr>
    </w:p>
    <w:p w:rsidR="006D27AF" w:rsidRDefault="006D27AF" w:rsidP="00BF7E54">
      <w:pPr>
        <w:pStyle w:val="ISI"/>
        <w:rPr>
          <w:rFonts w:asciiTheme="minorHAnsi" w:hAnsiTheme="minorHAnsi" w:cstheme="minorHAnsi"/>
          <w:sz w:val="22"/>
          <w:szCs w:val="22"/>
          <w:lang w:val="en-US"/>
        </w:rPr>
      </w:pPr>
    </w:p>
    <w:p w:rsidR="006D27AF" w:rsidRDefault="006D27AF" w:rsidP="00BF7E54">
      <w:pPr>
        <w:pStyle w:val="ISI"/>
        <w:rPr>
          <w:rFonts w:asciiTheme="minorHAnsi" w:hAnsiTheme="minorHAnsi" w:cstheme="minorHAnsi"/>
          <w:sz w:val="22"/>
          <w:szCs w:val="22"/>
          <w:lang w:val="en-US"/>
        </w:rPr>
      </w:pPr>
    </w:p>
    <w:p w:rsidR="006D27AF" w:rsidRDefault="006D27AF" w:rsidP="00BF7E54">
      <w:pPr>
        <w:pStyle w:val="ISI"/>
        <w:rPr>
          <w:rFonts w:asciiTheme="minorHAnsi" w:hAnsiTheme="minorHAnsi" w:cstheme="minorHAnsi"/>
          <w:sz w:val="22"/>
          <w:szCs w:val="22"/>
          <w:lang w:val="en-US"/>
        </w:rPr>
      </w:pPr>
    </w:p>
    <w:p w:rsidR="006D27AF" w:rsidRDefault="006D27AF" w:rsidP="00BF7E54">
      <w:pPr>
        <w:pStyle w:val="ISI"/>
        <w:rPr>
          <w:rFonts w:asciiTheme="minorHAnsi" w:hAnsiTheme="minorHAnsi" w:cstheme="minorHAnsi"/>
          <w:sz w:val="22"/>
          <w:szCs w:val="22"/>
          <w:lang w:val="en-US"/>
        </w:rPr>
      </w:pPr>
    </w:p>
    <w:p w:rsidR="00143EB4" w:rsidRDefault="00143EB4" w:rsidP="00BF7E54">
      <w:pPr>
        <w:pStyle w:val="ISI"/>
        <w:rPr>
          <w:rFonts w:asciiTheme="minorHAnsi" w:hAnsiTheme="minorHAnsi" w:cstheme="minorHAnsi"/>
          <w:sz w:val="22"/>
          <w:szCs w:val="22"/>
          <w:lang w:val="en-US"/>
        </w:rPr>
      </w:pPr>
    </w:p>
    <w:p w:rsidR="002177AA" w:rsidRPr="0087798E" w:rsidRDefault="002177AA" w:rsidP="002177AA">
      <w:pPr>
        <w:pStyle w:val="SubJUDULPENDAHULUANdst"/>
        <w:spacing w:after="0" w:afterAutospacing="0"/>
        <w:outlineLvl w:val="0"/>
        <w:rPr>
          <w:rFonts w:asciiTheme="minorHAnsi" w:hAnsiTheme="minorHAnsi" w:cstheme="minorHAnsi"/>
          <w:sz w:val="22"/>
          <w:szCs w:val="22"/>
        </w:rPr>
      </w:pPr>
      <w:r w:rsidRPr="0087798E">
        <w:rPr>
          <w:rFonts w:asciiTheme="minorHAnsi" w:hAnsiTheme="minorHAnsi" w:cstheme="minorHAnsi"/>
          <w:sz w:val="22"/>
          <w:szCs w:val="22"/>
        </w:rPr>
        <w:lastRenderedPageBreak/>
        <w:t xml:space="preserve">Hasil dan Pembahasan </w:t>
      </w:r>
    </w:p>
    <w:p w:rsidR="00233673" w:rsidRDefault="00233673" w:rsidP="002177AA">
      <w:pPr>
        <w:pStyle w:val="ISI"/>
        <w:rPr>
          <w:rFonts w:asciiTheme="minorHAnsi" w:hAnsiTheme="minorHAnsi" w:cstheme="minorHAnsi"/>
          <w:sz w:val="22"/>
          <w:szCs w:val="22"/>
        </w:rPr>
      </w:pPr>
      <w:r>
        <w:rPr>
          <w:rFonts w:asciiTheme="minorHAnsi" w:hAnsiTheme="minorHAnsi" w:cstheme="minorHAnsi"/>
          <w:sz w:val="22"/>
          <w:szCs w:val="22"/>
        </w:rPr>
        <w:t xml:space="preserve">Penelitian ini diikuti oleh </w:t>
      </w:r>
      <w:r w:rsidR="00443B08">
        <w:rPr>
          <w:rFonts w:asciiTheme="minorHAnsi" w:hAnsiTheme="minorHAnsi" w:cstheme="minorHAnsi"/>
          <w:sz w:val="22"/>
          <w:szCs w:val="22"/>
        </w:rPr>
        <w:t>154</w:t>
      </w:r>
      <w:r>
        <w:rPr>
          <w:rFonts w:asciiTheme="minorHAnsi" w:hAnsiTheme="minorHAnsi" w:cstheme="minorHAnsi"/>
          <w:sz w:val="22"/>
          <w:szCs w:val="22"/>
        </w:rPr>
        <w:t xml:space="preserve"> responden dengan distribusi karakteristik digambarkan pada tabel 1.</w:t>
      </w:r>
    </w:p>
    <w:p w:rsidR="0027087F" w:rsidRDefault="0027087F" w:rsidP="002177AA">
      <w:pPr>
        <w:pStyle w:val="ISI"/>
        <w:rPr>
          <w:rFonts w:asciiTheme="minorHAnsi" w:hAnsiTheme="minorHAnsi" w:cstheme="minorHAnsi"/>
          <w:sz w:val="22"/>
          <w:szCs w:val="22"/>
        </w:rPr>
      </w:pPr>
    </w:p>
    <w:p w:rsidR="00233673" w:rsidRDefault="00233673" w:rsidP="0027087F">
      <w:pPr>
        <w:autoSpaceDE w:val="0"/>
        <w:autoSpaceDN w:val="0"/>
        <w:adjustRightInd w:val="0"/>
        <w:ind w:left="-142"/>
        <w:jc w:val="center"/>
        <w:rPr>
          <w:rFonts w:cstheme="minorHAnsi"/>
          <w:bCs/>
          <w:szCs w:val="20"/>
        </w:rPr>
      </w:pPr>
      <w:r w:rsidRPr="0027087F">
        <w:rPr>
          <w:rFonts w:cstheme="minorHAnsi"/>
          <w:bCs/>
          <w:szCs w:val="20"/>
        </w:rPr>
        <w:t>Tabel 1. Distribusi Karakteristik Responden</w:t>
      </w:r>
    </w:p>
    <w:tbl>
      <w:tblPr>
        <w:tblpPr w:leftFromText="180" w:rightFromText="180" w:vertAnchor="text" w:horzAnchor="page" w:tblpX="6551" w:tblpY="7"/>
        <w:tblW w:w="3537" w:type="dxa"/>
        <w:tblLook w:val="04A0" w:firstRow="1" w:lastRow="0" w:firstColumn="1" w:lastColumn="0" w:noHBand="0" w:noVBand="1"/>
      </w:tblPr>
      <w:tblGrid>
        <w:gridCol w:w="1254"/>
        <w:gridCol w:w="1081"/>
        <w:gridCol w:w="1202"/>
      </w:tblGrid>
      <w:tr w:rsidR="00443B08" w:rsidRPr="009D7E0F" w:rsidTr="00443B08">
        <w:trPr>
          <w:trHeight w:val="286"/>
        </w:trPr>
        <w:tc>
          <w:tcPr>
            <w:tcW w:w="1254" w:type="dxa"/>
            <w:tcBorders>
              <w:top w:val="single" w:sz="4" w:space="0" w:color="auto"/>
              <w:bottom w:val="single" w:sz="4" w:space="0" w:color="auto"/>
            </w:tcBorders>
            <w:shd w:val="clear" w:color="auto" w:fill="auto"/>
          </w:tcPr>
          <w:p w:rsidR="00443B08" w:rsidRPr="00C478BA" w:rsidRDefault="00443B08" w:rsidP="00443B08">
            <w:pPr>
              <w:spacing w:after="0"/>
              <w:rPr>
                <w:rFonts w:cstheme="minorHAnsi"/>
              </w:rPr>
            </w:pPr>
            <w:r w:rsidRPr="00C478BA">
              <w:rPr>
                <w:rFonts w:cstheme="minorHAnsi"/>
              </w:rPr>
              <w:t>Jenis Kelamin</w:t>
            </w:r>
          </w:p>
        </w:tc>
        <w:tc>
          <w:tcPr>
            <w:tcW w:w="1081" w:type="dxa"/>
            <w:tcBorders>
              <w:top w:val="single" w:sz="4" w:space="0" w:color="auto"/>
              <w:bottom w:val="single" w:sz="4" w:space="0" w:color="auto"/>
            </w:tcBorders>
            <w:shd w:val="clear" w:color="auto" w:fill="auto"/>
          </w:tcPr>
          <w:p w:rsidR="00443B08" w:rsidRPr="00C478BA" w:rsidRDefault="00443B08" w:rsidP="00443B08">
            <w:pPr>
              <w:spacing w:after="0"/>
              <w:rPr>
                <w:rFonts w:cstheme="minorHAnsi"/>
                <w:i/>
                <w:iCs/>
              </w:rPr>
            </w:pPr>
            <w:r w:rsidRPr="00C478BA">
              <w:rPr>
                <w:rFonts w:cstheme="minorHAnsi"/>
              </w:rPr>
              <w:t>Frekuensi (</w:t>
            </w:r>
            <w:r w:rsidRPr="00C478BA">
              <w:rPr>
                <w:rFonts w:cstheme="minorHAnsi"/>
                <w:i/>
                <w:iCs/>
              </w:rPr>
              <w:t>f)</w:t>
            </w:r>
          </w:p>
        </w:tc>
        <w:tc>
          <w:tcPr>
            <w:tcW w:w="1202" w:type="dxa"/>
            <w:tcBorders>
              <w:top w:val="single" w:sz="4" w:space="0" w:color="auto"/>
              <w:bottom w:val="single" w:sz="4" w:space="0" w:color="auto"/>
            </w:tcBorders>
            <w:shd w:val="clear" w:color="auto" w:fill="auto"/>
          </w:tcPr>
          <w:p w:rsidR="00443B08" w:rsidRPr="00C478BA" w:rsidRDefault="00443B08" w:rsidP="00443B08">
            <w:pPr>
              <w:spacing w:after="0"/>
              <w:rPr>
                <w:rFonts w:cstheme="minorHAnsi"/>
              </w:rPr>
            </w:pPr>
            <w:r w:rsidRPr="00C478BA">
              <w:rPr>
                <w:rFonts w:cstheme="minorHAnsi"/>
              </w:rPr>
              <w:t>Presentase (%)</w:t>
            </w:r>
          </w:p>
        </w:tc>
      </w:tr>
      <w:tr w:rsidR="00443B08" w:rsidRPr="009D7E0F" w:rsidTr="00443B08">
        <w:trPr>
          <w:trHeight w:val="298"/>
        </w:trPr>
        <w:tc>
          <w:tcPr>
            <w:tcW w:w="1254" w:type="dxa"/>
            <w:tcBorders>
              <w:top w:val="single" w:sz="4" w:space="0" w:color="auto"/>
            </w:tcBorders>
            <w:shd w:val="clear" w:color="auto" w:fill="auto"/>
          </w:tcPr>
          <w:p w:rsidR="00443B08" w:rsidRPr="00C478BA" w:rsidRDefault="00443B08" w:rsidP="00443B08">
            <w:pPr>
              <w:spacing w:after="0"/>
              <w:rPr>
                <w:rFonts w:cstheme="minorHAnsi"/>
              </w:rPr>
            </w:pPr>
            <w:r w:rsidRPr="00C478BA">
              <w:rPr>
                <w:rFonts w:cstheme="minorHAnsi"/>
              </w:rPr>
              <w:t>Laki-Laki</w:t>
            </w:r>
          </w:p>
        </w:tc>
        <w:tc>
          <w:tcPr>
            <w:tcW w:w="1081" w:type="dxa"/>
            <w:tcBorders>
              <w:top w:val="single" w:sz="4" w:space="0" w:color="auto"/>
            </w:tcBorders>
            <w:shd w:val="clear" w:color="auto" w:fill="auto"/>
          </w:tcPr>
          <w:p w:rsidR="00443B08" w:rsidRPr="00C478BA" w:rsidRDefault="00443B08" w:rsidP="00443B08">
            <w:pPr>
              <w:spacing w:after="0"/>
              <w:rPr>
                <w:rFonts w:cstheme="minorHAnsi"/>
              </w:rPr>
            </w:pPr>
            <w:r w:rsidRPr="00C478BA">
              <w:rPr>
                <w:rFonts w:cstheme="minorHAnsi"/>
              </w:rPr>
              <w:t>14</w:t>
            </w:r>
          </w:p>
        </w:tc>
        <w:tc>
          <w:tcPr>
            <w:tcW w:w="1202" w:type="dxa"/>
            <w:tcBorders>
              <w:top w:val="single" w:sz="4" w:space="0" w:color="auto"/>
            </w:tcBorders>
            <w:shd w:val="clear" w:color="auto" w:fill="auto"/>
          </w:tcPr>
          <w:p w:rsidR="00443B08" w:rsidRPr="00C478BA" w:rsidRDefault="00443B08" w:rsidP="00443B08">
            <w:pPr>
              <w:spacing w:after="0"/>
              <w:rPr>
                <w:rFonts w:cstheme="minorHAnsi"/>
              </w:rPr>
            </w:pPr>
            <w:r w:rsidRPr="00C478BA">
              <w:rPr>
                <w:rFonts w:cstheme="minorHAnsi"/>
              </w:rPr>
              <w:t>9,1</w:t>
            </w:r>
          </w:p>
        </w:tc>
      </w:tr>
      <w:tr w:rsidR="00443B08" w:rsidRPr="009D7E0F" w:rsidTr="00443B08">
        <w:trPr>
          <w:trHeight w:val="286"/>
        </w:trPr>
        <w:tc>
          <w:tcPr>
            <w:tcW w:w="1254" w:type="dxa"/>
            <w:tcBorders>
              <w:bottom w:val="single" w:sz="4" w:space="0" w:color="auto"/>
            </w:tcBorders>
            <w:shd w:val="clear" w:color="auto" w:fill="auto"/>
          </w:tcPr>
          <w:p w:rsidR="00443B08" w:rsidRPr="00C478BA" w:rsidRDefault="00443B08" w:rsidP="00443B08">
            <w:pPr>
              <w:spacing w:after="0"/>
              <w:rPr>
                <w:rFonts w:cstheme="minorHAnsi"/>
              </w:rPr>
            </w:pPr>
            <w:r w:rsidRPr="00C478BA">
              <w:rPr>
                <w:rFonts w:cstheme="minorHAnsi"/>
              </w:rPr>
              <w:t>Perempuan</w:t>
            </w:r>
          </w:p>
        </w:tc>
        <w:tc>
          <w:tcPr>
            <w:tcW w:w="1081" w:type="dxa"/>
            <w:tcBorders>
              <w:bottom w:val="single" w:sz="4" w:space="0" w:color="auto"/>
            </w:tcBorders>
            <w:shd w:val="clear" w:color="auto" w:fill="auto"/>
          </w:tcPr>
          <w:p w:rsidR="00443B08" w:rsidRPr="00C478BA" w:rsidRDefault="00443B08" w:rsidP="00443B08">
            <w:pPr>
              <w:spacing w:after="0"/>
              <w:rPr>
                <w:rFonts w:cstheme="minorHAnsi"/>
              </w:rPr>
            </w:pPr>
            <w:r w:rsidRPr="00C478BA">
              <w:rPr>
                <w:rFonts w:cstheme="minorHAnsi"/>
              </w:rPr>
              <w:t>140</w:t>
            </w:r>
          </w:p>
        </w:tc>
        <w:tc>
          <w:tcPr>
            <w:tcW w:w="1202" w:type="dxa"/>
            <w:tcBorders>
              <w:bottom w:val="single" w:sz="4" w:space="0" w:color="auto"/>
            </w:tcBorders>
            <w:shd w:val="clear" w:color="auto" w:fill="auto"/>
          </w:tcPr>
          <w:p w:rsidR="00443B08" w:rsidRPr="00C478BA" w:rsidRDefault="00443B08" w:rsidP="00443B08">
            <w:pPr>
              <w:spacing w:after="0"/>
              <w:rPr>
                <w:rFonts w:cstheme="minorHAnsi"/>
              </w:rPr>
            </w:pPr>
            <w:r w:rsidRPr="00C478BA">
              <w:rPr>
                <w:rFonts w:cstheme="minorHAnsi"/>
              </w:rPr>
              <w:t>90,9</w:t>
            </w:r>
          </w:p>
        </w:tc>
      </w:tr>
      <w:tr w:rsidR="00443B08" w:rsidRPr="009D7E0F" w:rsidTr="00443B08">
        <w:trPr>
          <w:trHeight w:val="286"/>
        </w:trPr>
        <w:tc>
          <w:tcPr>
            <w:tcW w:w="1254" w:type="dxa"/>
            <w:tcBorders>
              <w:top w:val="single" w:sz="4" w:space="0" w:color="auto"/>
              <w:bottom w:val="single" w:sz="4" w:space="0" w:color="auto"/>
            </w:tcBorders>
            <w:shd w:val="clear" w:color="auto" w:fill="auto"/>
          </w:tcPr>
          <w:p w:rsidR="00443B08" w:rsidRPr="00C478BA" w:rsidRDefault="00443B08" w:rsidP="00443B08">
            <w:pPr>
              <w:spacing w:after="0"/>
              <w:rPr>
                <w:rFonts w:cstheme="minorHAnsi"/>
              </w:rPr>
            </w:pPr>
            <w:r w:rsidRPr="00C478BA">
              <w:rPr>
                <w:rFonts w:cstheme="minorHAnsi"/>
              </w:rPr>
              <w:t xml:space="preserve">Total </w:t>
            </w:r>
          </w:p>
        </w:tc>
        <w:tc>
          <w:tcPr>
            <w:tcW w:w="1081" w:type="dxa"/>
            <w:tcBorders>
              <w:top w:val="single" w:sz="4" w:space="0" w:color="auto"/>
              <w:bottom w:val="single" w:sz="4" w:space="0" w:color="auto"/>
            </w:tcBorders>
            <w:shd w:val="clear" w:color="auto" w:fill="auto"/>
          </w:tcPr>
          <w:p w:rsidR="00443B08" w:rsidRPr="00C478BA" w:rsidRDefault="00443B08" w:rsidP="00443B08">
            <w:pPr>
              <w:spacing w:after="0"/>
              <w:rPr>
                <w:rFonts w:cstheme="minorHAnsi"/>
              </w:rPr>
            </w:pPr>
            <w:r w:rsidRPr="00C478BA">
              <w:rPr>
                <w:rFonts w:cstheme="minorHAnsi"/>
              </w:rPr>
              <w:t>154</w:t>
            </w:r>
          </w:p>
        </w:tc>
        <w:tc>
          <w:tcPr>
            <w:tcW w:w="1202" w:type="dxa"/>
            <w:tcBorders>
              <w:top w:val="single" w:sz="4" w:space="0" w:color="auto"/>
              <w:bottom w:val="single" w:sz="4" w:space="0" w:color="auto"/>
            </w:tcBorders>
            <w:shd w:val="clear" w:color="auto" w:fill="auto"/>
          </w:tcPr>
          <w:p w:rsidR="00443B08" w:rsidRPr="00C478BA" w:rsidRDefault="00443B08" w:rsidP="00443B08">
            <w:pPr>
              <w:spacing w:after="0"/>
              <w:rPr>
                <w:rFonts w:cstheme="minorHAnsi"/>
              </w:rPr>
            </w:pPr>
            <w:r w:rsidRPr="00C478BA">
              <w:rPr>
                <w:rFonts w:cstheme="minorHAnsi"/>
              </w:rPr>
              <w:t>100</w:t>
            </w:r>
          </w:p>
        </w:tc>
      </w:tr>
    </w:tbl>
    <w:p w:rsidR="00443B08" w:rsidRPr="0027087F" w:rsidRDefault="00443B08" w:rsidP="0027087F">
      <w:pPr>
        <w:autoSpaceDE w:val="0"/>
        <w:autoSpaceDN w:val="0"/>
        <w:adjustRightInd w:val="0"/>
        <w:ind w:left="-142"/>
        <w:jc w:val="center"/>
        <w:rPr>
          <w:rFonts w:cstheme="minorHAnsi"/>
          <w:bCs/>
          <w:szCs w:val="20"/>
        </w:rPr>
      </w:pPr>
    </w:p>
    <w:p w:rsidR="00233673" w:rsidRDefault="00233673" w:rsidP="002177AA">
      <w:pPr>
        <w:pStyle w:val="ISI"/>
        <w:rPr>
          <w:rFonts w:asciiTheme="minorHAnsi" w:hAnsiTheme="minorHAnsi" w:cstheme="minorHAnsi"/>
          <w:sz w:val="22"/>
          <w:szCs w:val="22"/>
        </w:rPr>
      </w:pPr>
    </w:p>
    <w:p w:rsidR="00443B08" w:rsidRDefault="00443B08" w:rsidP="002177AA">
      <w:pPr>
        <w:pStyle w:val="ISI"/>
        <w:rPr>
          <w:rFonts w:asciiTheme="minorHAnsi" w:hAnsiTheme="minorHAnsi" w:cstheme="minorHAnsi"/>
          <w:sz w:val="22"/>
          <w:szCs w:val="22"/>
        </w:rPr>
      </w:pPr>
    </w:p>
    <w:p w:rsidR="00443B08" w:rsidRDefault="00443B08" w:rsidP="002177AA">
      <w:pPr>
        <w:pStyle w:val="ISI"/>
        <w:rPr>
          <w:rFonts w:asciiTheme="minorHAnsi" w:hAnsiTheme="minorHAnsi" w:cstheme="minorHAnsi"/>
          <w:sz w:val="22"/>
          <w:szCs w:val="22"/>
        </w:rPr>
      </w:pPr>
    </w:p>
    <w:p w:rsidR="00443B08" w:rsidRDefault="00443B08" w:rsidP="002177AA">
      <w:pPr>
        <w:pStyle w:val="ISI"/>
        <w:rPr>
          <w:rFonts w:asciiTheme="minorHAnsi" w:hAnsiTheme="minorHAnsi" w:cstheme="minorHAnsi"/>
          <w:sz w:val="22"/>
          <w:szCs w:val="22"/>
        </w:rPr>
      </w:pPr>
    </w:p>
    <w:p w:rsidR="00443B08" w:rsidRDefault="00443B08" w:rsidP="002177AA">
      <w:pPr>
        <w:pStyle w:val="ISI"/>
        <w:rPr>
          <w:rFonts w:asciiTheme="minorHAnsi" w:hAnsiTheme="minorHAnsi" w:cstheme="minorHAnsi"/>
          <w:sz w:val="22"/>
          <w:szCs w:val="22"/>
        </w:rPr>
      </w:pPr>
    </w:p>
    <w:p w:rsidR="00443B08" w:rsidRDefault="00443B08" w:rsidP="00443B08">
      <w:pPr>
        <w:pStyle w:val="ISI"/>
        <w:ind w:firstLine="567"/>
        <w:rPr>
          <w:rFonts w:asciiTheme="minorHAnsi" w:hAnsiTheme="minorHAnsi" w:cstheme="minorHAnsi"/>
          <w:sz w:val="22"/>
          <w:szCs w:val="22"/>
        </w:rPr>
      </w:pPr>
      <w:r>
        <w:rPr>
          <w:rFonts w:asciiTheme="minorHAnsi" w:hAnsiTheme="minorHAnsi" w:cstheme="minorHAnsi"/>
          <w:sz w:val="22"/>
          <w:szCs w:val="22"/>
        </w:rPr>
        <w:t>Berdasarkan tabel 1 diatas menunjukkan bahwa sebagian besar responden memiliki jenis kelamin perempuan sebanyak 140 (90,9%).</w:t>
      </w:r>
    </w:p>
    <w:p w:rsidR="0027087F" w:rsidRDefault="0027087F" w:rsidP="002177AA">
      <w:pPr>
        <w:pStyle w:val="ISI"/>
        <w:rPr>
          <w:rFonts w:asciiTheme="minorHAnsi" w:hAnsiTheme="minorHAnsi" w:cstheme="minorHAnsi"/>
          <w:sz w:val="22"/>
          <w:szCs w:val="22"/>
        </w:rPr>
      </w:pPr>
    </w:p>
    <w:p w:rsidR="0027087F" w:rsidRPr="0027087F" w:rsidRDefault="0027087F" w:rsidP="000B5924">
      <w:pPr>
        <w:spacing w:after="0" w:line="240" w:lineRule="auto"/>
        <w:jc w:val="center"/>
        <w:rPr>
          <w:rFonts w:eastAsia="Times New Roman" w:cstheme="minorHAnsi"/>
          <w:b/>
          <w:bCs/>
        </w:rPr>
      </w:pPr>
      <w:r w:rsidRPr="0027087F">
        <w:rPr>
          <w:rFonts w:eastAsia="Times New Roman" w:cstheme="minorHAnsi"/>
          <w:b/>
          <w:bCs/>
        </w:rPr>
        <w:t xml:space="preserve">Tabel 2. Distribusi </w:t>
      </w:r>
      <w:r w:rsidR="000B5924">
        <w:rPr>
          <w:rFonts w:eastAsia="Times New Roman" w:cstheme="minorHAnsi"/>
          <w:b/>
          <w:bCs/>
        </w:rPr>
        <w:t xml:space="preserve">Pengetahuan </w:t>
      </w:r>
      <w:r w:rsidRPr="0027087F">
        <w:rPr>
          <w:rFonts w:eastAsia="Times New Roman" w:cstheme="minorHAnsi"/>
          <w:b/>
          <w:bCs/>
        </w:rPr>
        <w:t>Komunikasi Terapeutik</w:t>
      </w:r>
    </w:p>
    <w:p w:rsidR="0027087F" w:rsidRPr="0027087F" w:rsidRDefault="0027087F" w:rsidP="0027087F">
      <w:pPr>
        <w:spacing w:after="0" w:line="240" w:lineRule="auto"/>
        <w:ind w:firstLine="284"/>
        <w:jc w:val="both"/>
        <w:rPr>
          <w:rFonts w:eastAsia="Times New Roman" w:cstheme="minorHAnsi"/>
        </w:rPr>
      </w:pPr>
    </w:p>
    <w:tbl>
      <w:tblPr>
        <w:tblStyle w:val="TableGrid"/>
        <w:tblW w:w="4840" w:type="dxa"/>
        <w:tblInd w:w="-162" w:type="dxa"/>
        <w:tblLook w:val="04A0" w:firstRow="1" w:lastRow="0" w:firstColumn="1" w:lastColumn="0" w:noHBand="0" w:noVBand="1"/>
      </w:tblPr>
      <w:tblGrid>
        <w:gridCol w:w="1639"/>
        <w:gridCol w:w="1511"/>
        <w:gridCol w:w="1690"/>
      </w:tblGrid>
      <w:tr w:rsidR="0027087F" w:rsidRPr="0027087F" w:rsidTr="0027087F">
        <w:trPr>
          <w:trHeight w:val="334"/>
        </w:trPr>
        <w:tc>
          <w:tcPr>
            <w:tcW w:w="1639" w:type="dxa"/>
            <w:tcBorders>
              <w:left w:val="nil"/>
              <w:bottom w:val="single" w:sz="4" w:space="0" w:color="000000"/>
              <w:right w:val="nil"/>
            </w:tcBorders>
          </w:tcPr>
          <w:p w:rsidR="0027087F" w:rsidRPr="0027087F" w:rsidRDefault="0027087F" w:rsidP="0027087F">
            <w:pPr>
              <w:spacing w:after="0" w:line="240" w:lineRule="auto"/>
              <w:contextualSpacing/>
              <w:jc w:val="center"/>
              <w:rPr>
                <w:rFonts w:asciiTheme="minorHAnsi" w:eastAsia="MS Mincho" w:hAnsiTheme="minorHAnsi" w:cstheme="minorHAnsi"/>
                <w:sz w:val="22"/>
                <w:szCs w:val="22"/>
                <w:lang w:eastAsia="ja-JP"/>
              </w:rPr>
            </w:pPr>
            <w:r w:rsidRPr="0027087F">
              <w:rPr>
                <w:rFonts w:asciiTheme="minorHAnsi" w:eastAsia="MS Mincho" w:hAnsiTheme="minorHAnsi" w:cstheme="minorHAnsi"/>
                <w:sz w:val="22"/>
                <w:szCs w:val="22"/>
                <w:lang w:eastAsia="ja-JP"/>
              </w:rPr>
              <w:t>Kategori</w:t>
            </w:r>
          </w:p>
        </w:tc>
        <w:tc>
          <w:tcPr>
            <w:tcW w:w="1511" w:type="dxa"/>
            <w:tcBorders>
              <w:left w:val="nil"/>
              <w:bottom w:val="single" w:sz="4" w:space="0" w:color="000000"/>
              <w:right w:val="nil"/>
            </w:tcBorders>
          </w:tcPr>
          <w:p w:rsidR="0027087F" w:rsidRPr="0027087F" w:rsidRDefault="0027087F" w:rsidP="0027087F">
            <w:pPr>
              <w:spacing w:after="0" w:line="240" w:lineRule="auto"/>
              <w:contextualSpacing/>
              <w:jc w:val="center"/>
              <w:rPr>
                <w:rFonts w:asciiTheme="minorHAnsi" w:eastAsia="MS Mincho" w:hAnsiTheme="minorHAnsi" w:cstheme="minorHAnsi"/>
                <w:sz w:val="22"/>
                <w:szCs w:val="22"/>
                <w:lang w:eastAsia="ja-JP"/>
              </w:rPr>
            </w:pPr>
            <w:r w:rsidRPr="0027087F">
              <w:rPr>
                <w:rFonts w:asciiTheme="minorHAnsi" w:eastAsia="MS Mincho" w:hAnsiTheme="minorHAnsi" w:cstheme="minorHAnsi"/>
                <w:sz w:val="22"/>
                <w:szCs w:val="22"/>
                <w:lang w:eastAsia="ja-JP"/>
              </w:rPr>
              <w:t>F</w:t>
            </w:r>
          </w:p>
        </w:tc>
        <w:tc>
          <w:tcPr>
            <w:tcW w:w="1690" w:type="dxa"/>
            <w:tcBorders>
              <w:left w:val="nil"/>
              <w:bottom w:val="single" w:sz="4" w:space="0" w:color="000000"/>
              <w:right w:val="nil"/>
            </w:tcBorders>
          </w:tcPr>
          <w:p w:rsidR="0027087F" w:rsidRPr="0027087F" w:rsidRDefault="0027087F" w:rsidP="0027087F">
            <w:pPr>
              <w:spacing w:after="0" w:line="240" w:lineRule="auto"/>
              <w:contextualSpacing/>
              <w:jc w:val="center"/>
              <w:rPr>
                <w:rFonts w:asciiTheme="minorHAnsi" w:eastAsia="MS Mincho" w:hAnsiTheme="minorHAnsi" w:cstheme="minorHAnsi"/>
                <w:sz w:val="22"/>
                <w:szCs w:val="22"/>
                <w:lang w:eastAsia="ja-JP"/>
              </w:rPr>
            </w:pPr>
            <w:r w:rsidRPr="0027087F">
              <w:rPr>
                <w:rFonts w:asciiTheme="minorHAnsi" w:eastAsia="MS Mincho" w:hAnsiTheme="minorHAnsi" w:cstheme="minorHAnsi"/>
                <w:sz w:val="22"/>
                <w:szCs w:val="22"/>
                <w:lang w:eastAsia="ja-JP"/>
              </w:rPr>
              <w:t>%</w:t>
            </w:r>
          </w:p>
        </w:tc>
      </w:tr>
      <w:tr w:rsidR="0027087F" w:rsidRPr="0027087F" w:rsidTr="00BF45E1">
        <w:trPr>
          <w:trHeight w:val="442"/>
        </w:trPr>
        <w:tc>
          <w:tcPr>
            <w:tcW w:w="1639" w:type="dxa"/>
            <w:tcBorders>
              <w:left w:val="nil"/>
              <w:bottom w:val="nil"/>
              <w:right w:val="nil"/>
            </w:tcBorders>
            <w:vAlign w:val="center"/>
          </w:tcPr>
          <w:p w:rsidR="0027087F" w:rsidRPr="000B5924" w:rsidRDefault="000B5924" w:rsidP="0027087F">
            <w:pPr>
              <w:spacing w:after="0" w:line="240" w:lineRule="auto"/>
              <w:contextualSpacing/>
              <w:jc w:val="center"/>
              <w:rPr>
                <w:rFonts w:asciiTheme="minorHAnsi" w:eastAsia="MS Mincho" w:hAnsiTheme="minorHAnsi" w:cstheme="minorHAnsi"/>
                <w:sz w:val="22"/>
                <w:szCs w:val="22"/>
                <w:lang w:val="en-US" w:eastAsia="ja-JP"/>
              </w:rPr>
            </w:pPr>
            <w:r>
              <w:rPr>
                <w:rFonts w:asciiTheme="minorHAnsi" w:eastAsia="MS Mincho" w:hAnsiTheme="minorHAnsi" w:cstheme="minorHAnsi"/>
                <w:sz w:val="22"/>
                <w:szCs w:val="22"/>
                <w:lang w:val="en-US" w:eastAsia="ja-JP"/>
              </w:rPr>
              <w:t>Kurang Baik</w:t>
            </w:r>
          </w:p>
        </w:tc>
        <w:tc>
          <w:tcPr>
            <w:tcW w:w="1511" w:type="dxa"/>
            <w:tcBorders>
              <w:left w:val="nil"/>
              <w:bottom w:val="nil"/>
              <w:right w:val="nil"/>
            </w:tcBorders>
            <w:vAlign w:val="center"/>
          </w:tcPr>
          <w:p w:rsidR="0027087F" w:rsidRPr="000B5924" w:rsidRDefault="000B5924" w:rsidP="00BF45E1">
            <w:pPr>
              <w:spacing w:after="0" w:line="240" w:lineRule="auto"/>
              <w:contextualSpacing/>
              <w:jc w:val="center"/>
              <w:rPr>
                <w:rFonts w:asciiTheme="minorHAnsi" w:eastAsia="MS Mincho" w:hAnsiTheme="minorHAnsi" w:cstheme="minorHAnsi"/>
                <w:sz w:val="22"/>
                <w:szCs w:val="22"/>
                <w:lang w:val="en-US" w:eastAsia="ja-JP"/>
              </w:rPr>
            </w:pPr>
            <w:r>
              <w:rPr>
                <w:rFonts w:asciiTheme="minorHAnsi" w:eastAsia="MS Mincho" w:hAnsiTheme="minorHAnsi" w:cstheme="minorHAnsi"/>
                <w:sz w:val="22"/>
                <w:szCs w:val="22"/>
                <w:lang w:val="en-US" w:eastAsia="ja-JP"/>
              </w:rPr>
              <w:t>13</w:t>
            </w:r>
          </w:p>
        </w:tc>
        <w:tc>
          <w:tcPr>
            <w:tcW w:w="1690" w:type="dxa"/>
            <w:tcBorders>
              <w:left w:val="nil"/>
              <w:bottom w:val="nil"/>
              <w:right w:val="nil"/>
            </w:tcBorders>
            <w:vAlign w:val="center"/>
          </w:tcPr>
          <w:p w:rsidR="0027087F" w:rsidRPr="0027087F" w:rsidRDefault="000B5924" w:rsidP="00BF45E1">
            <w:pPr>
              <w:spacing w:after="0" w:line="240" w:lineRule="auto"/>
              <w:contextualSpacing/>
              <w:jc w:val="center"/>
              <w:rPr>
                <w:rFonts w:asciiTheme="minorHAnsi" w:eastAsia="Times New Roman" w:hAnsiTheme="minorHAnsi" w:cstheme="minorHAnsi"/>
                <w:sz w:val="22"/>
                <w:szCs w:val="22"/>
              </w:rPr>
            </w:pPr>
            <w:r>
              <w:rPr>
                <w:rFonts w:asciiTheme="minorHAnsi" w:eastAsia="Times New Roman" w:hAnsiTheme="minorHAnsi" w:cstheme="minorHAnsi"/>
                <w:sz w:val="22"/>
                <w:szCs w:val="22"/>
                <w:lang w:val="en-US"/>
              </w:rPr>
              <w:t>8,4</w:t>
            </w:r>
          </w:p>
        </w:tc>
      </w:tr>
      <w:tr w:rsidR="0027087F" w:rsidRPr="0027087F" w:rsidTr="00BF45E1">
        <w:trPr>
          <w:trHeight w:val="80"/>
        </w:trPr>
        <w:tc>
          <w:tcPr>
            <w:tcW w:w="1639" w:type="dxa"/>
            <w:tcBorders>
              <w:top w:val="nil"/>
              <w:left w:val="nil"/>
              <w:bottom w:val="single" w:sz="4" w:space="0" w:color="auto"/>
              <w:right w:val="nil"/>
            </w:tcBorders>
          </w:tcPr>
          <w:p w:rsidR="0027087F" w:rsidRPr="000B5924" w:rsidRDefault="000B5924" w:rsidP="0027087F">
            <w:pPr>
              <w:spacing w:after="0" w:line="240" w:lineRule="auto"/>
              <w:contextualSpacing/>
              <w:jc w:val="center"/>
              <w:rPr>
                <w:rFonts w:asciiTheme="minorHAnsi" w:eastAsia="MS Mincho" w:hAnsiTheme="minorHAnsi" w:cstheme="minorHAnsi"/>
                <w:sz w:val="22"/>
                <w:szCs w:val="22"/>
                <w:lang w:val="en-US" w:eastAsia="ja-JP"/>
              </w:rPr>
            </w:pPr>
            <w:r>
              <w:rPr>
                <w:rFonts w:asciiTheme="minorHAnsi" w:eastAsia="MS Mincho" w:hAnsiTheme="minorHAnsi" w:cstheme="minorHAnsi"/>
                <w:sz w:val="22"/>
                <w:szCs w:val="22"/>
                <w:lang w:val="en-US" w:eastAsia="ja-JP"/>
              </w:rPr>
              <w:t>Baik</w:t>
            </w:r>
          </w:p>
        </w:tc>
        <w:tc>
          <w:tcPr>
            <w:tcW w:w="1511" w:type="dxa"/>
            <w:tcBorders>
              <w:top w:val="nil"/>
              <w:left w:val="nil"/>
              <w:bottom w:val="single" w:sz="4" w:space="0" w:color="auto"/>
              <w:right w:val="nil"/>
            </w:tcBorders>
            <w:vAlign w:val="center"/>
          </w:tcPr>
          <w:p w:rsidR="0027087F" w:rsidRPr="000B5924" w:rsidRDefault="000B5924" w:rsidP="00BF45E1">
            <w:pPr>
              <w:spacing w:after="0" w:line="240" w:lineRule="auto"/>
              <w:contextualSpacing/>
              <w:jc w:val="center"/>
              <w:rPr>
                <w:rFonts w:asciiTheme="minorHAnsi" w:eastAsia="MS Mincho" w:hAnsiTheme="minorHAnsi" w:cstheme="minorHAnsi"/>
                <w:sz w:val="22"/>
                <w:szCs w:val="22"/>
                <w:lang w:val="en-US" w:eastAsia="ja-JP"/>
              </w:rPr>
            </w:pPr>
            <w:r>
              <w:rPr>
                <w:rFonts w:asciiTheme="minorHAnsi" w:eastAsia="MS Mincho" w:hAnsiTheme="minorHAnsi" w:cstheme="minorHAnsi"/>
                <w:sz w:val="22"/>
                <w:szCs w:val="22"/>
                <w:lang w:val="en-US" w:eastAsia="ja-JP"/>
              </w:rPr>
              <w:t>141</w:t>
            </w:r>
          </w:p>
        </w:tc>
        <w:tc>
          <w:tcPr>
            <w:tcW w:w="1690" w:type="dxa"/>
            <w:tcBorders>
              <w:top w:val="nil"/>
              <w:left w:val="nil"/>
              <w:bottom w:val="single" w:sz="4" w:space="0" w:color="auto"/>
              <w:right w:val="nil"/>
            </w:tcBorders>
            <w:vAlign w:val="center"/>
          </w:tcPr>
          <w:p w:rsidR="0027087F" w:rsidRPr="0027087F" w:rsidRDefault="000B5924" w:rsidP="00BF45E1">
            <w:pPr>
              <w:spacing w:after="0" w:line="240" w:lineRule="auto"/>
              <w:contextualSpacing/>
              <w:jc w:val="center"/>
              <w:rPr>
                <w:rFonts w:asciiTheme="minorHAnsi" w:eastAsia="Times New Roman" w:hAnsiTheme="minorHAnsi" w:cstheme="minorHAnsi"/>
                <w:sz w:val="22"/>
                <w:szCs w:val="22"/>
              </w:rPr>
            </w:pPr>
            <w:r>
              <w:rPr>
                <w:rFonts w:asciiTheme="minorHAnsi" w:eastAsia="Times New Roman" w:hAnsiTheme="minorHAnsi" w:cstheme="minorHAnsi"/>
                <w:sz w:val="22"/>
                <w:szCs w:val="22"/>
                <w:lang w:val="en-US"/>
              </w:rPr>
              <w:t>91,6</w:t>
            </w:r>
          </w:p>
        </w:tc>
      </w:tr>
      <w:tr w:rsidR="0027087F" w:rsidRPr="0027087F" w:rsidTr="00BF45E1">
        <w:trPr>
          <w:trHeight w:val="262"/>
        </w:trPr>
        <w:tc>
          <w:tcPr>
            <w:tcW w:w="1639" w:type="dxa"/>
            <w:tcBorders>
              <w:left w:val="nil"/>
              <w:right w:val="nil"/>
            </w:tcBorders>
          </w:tcPr>
          <w:p w:rsidR="0027087F" w:rsidRPr="0027087F" w:rsidRDefault="0027087F" w:rsidP="0027087F">
            <w:pPr>
              <w:spacing w:after="0" w:line="240" w:lineRule="auto"/>
              <w:contextualSpacing/>
              <w:jc w:val="center"/>
              <w:rPr>
                <w:rFonts w:asciiTheme="minorHAnsi" w:eastAsia="MS Mincho" w:hAnsiTheme="minorHAnsi" w:cstheme="minorHAnsi"/>
                <w:sz w:val="22"/>
                <w:szCs w:val="22"/>
                <w:lang w:eastAsia="ja-JP"/>
              </w:rPr>
            </w:pPr>
            <w:r w:rsidRPr="0027087F">
              <w:rPr>
                <w:rFonts w:asciiTheme="minorHAnsi" w:eastAsia="MS Mincho" w:hAnsiTheme="minorHAnsi" w:cstheme="minorHAnsi"/>
                <w:sz w:val="22"/>
                <w:szCs w:val="22"/>
                <w:lang w:eastAsia="ja-JP"/>
              </w:rPr>
              <w:t>Total</w:t>
            </w:r>
          </w:p>
        </w:tc>
        <w:tc>
          <w:tcPr>
            <w:tcW w:w="1511" w:type="dxa"/>
            <w:tcBorders>
              <w:left w:val="nil"/>
              <w:right w:val="nil"/>
            </w:tcBorders>
          </w:tcPr>
          <w:p w:rsidR="0027087F" w:rsidRPr="000B5924" w:rsidRDefault="000B5924" w:rsidP="0027087F">
            <w:pPr>
              <w:spacing w:after="0" w:line="240" w:lineRule="auto"/>
              <w:contextualSpacing/>
              <w:jc w:val="center"/>
              <w:rPr>
                <w:rFonts w:asciiTheme="minorHAnsi" w:eastAsia="MS Mincho" w:hAnsiTheme="minorHAnsi" w:cstheme="minorHAnsi"/>
                <w:sz w:val="22"/>
                <w:szCs w:val="22"/>
                <w:lang w:val="en-US" w:eastAsia="ja-JP"/>
              </w:rPr>
            </w:pPr>
            <w:r>
              <w:rPr>
                <w:rFonts w:asciiTheme="minorHAnsi" w:eastAsia="MS Mincho" w:hAnsiTheme="minorHAnsi" w:cstheme="minorHAnsi"/>
                <w:sz w:val="22"/>
                <w:szCs w:val="22"/>
                <w:lang w:val="en-US" w:eastAsia="ja-JP"/>
              </w:rPr>
              <w:t>154</w:t>
            </w:r>
          </w:p>
        </w:tc>
        <w:tc>
          <w:tcPr>
            <w:tcW w:w="1690" w:type="dxa"/>
            <w:tcBorders>
              <w:left w:val="nil"/>
              <w:right w:val="nil"/>
            </w:tcBorders>
          </w:tcPr>
          <w:p w:rsidR="0027087F" w:rsidRPr="0027087F" w:rsidRDefault="000B5924" w:rsidP="0027087F">
            <w:pPr>
              <w:spacing w:after="0" w:line="240" w:lineRule="auto"/>
              <w:contextualSpacing/>
              <w:jc w:val="center"/>
              <w:rPr>
                <w:rFonts w:asciiTheme="minorHAnsi" w:eastAsia="Times New Roman" w:hAnsiTheme="minorHAnsi" w:cstheme="minorHAnsi"/>
                <w:sz w:val="22"/>
                <w:szCs w:val="22"/>
              </w:rPr>
            </w:pPr>
            <w:r>
              <w:rPr>
                <w:rFonts w:asciiTheme="minorHAnsi" w:eastAsia="Times New Roman" w:hAnsiTheme="minorHAnsi" w:cstheme="minorHAnsi"/>
                <w:sz w:val="22"/>
                <w:szCs w:val="22"/>
              </w:rPr>
              <w:t>100</w:t>
            </w:r>
          </w:p>
        </w:tc>
      </w:tr>
    </w:tbl>
    <w:p w:rsidR="0027087F" w:rsidRPr="0027087F" w:rsidRDefault="0027087F" w:rsidP="0027087F">
      <w:pPr>
        <w:spacing w:after="0" w:line="240" w:lineRule="auto"/>
        <w:jc w:val="center"/>
        <w:rPr>
          <w:rFonts w:eastAsia="Times New Roman" w:cstheme="minorHAnsi"/>
        </w:rPr>
      </w:pPr>
    </w:p>
    <w:p w:rsidR="0027087F" w:rsidRPr="0027087F" w:rsidRDefault="0027087F" w:rsidP="0027087F">
      <w:pPr>
        <w:spacing w:after="0" w:line="240" w:lineRule="auto"/>
        <w:ind w:firstLine="720"/>
        <w:contextualSpacing/>
        <w:jc w:val="both"/>
        <w:rPr>
          <w:rFonts w:eastAsia="MS Mincho" w:cstheme="minorHAnsi"/>
          <w:lang w:eastAsia="ja-JP"/>
        </w:rPr>
      </w:pPr>
      <w:r w:rsidRPr="0027087F">
        <w:rPr>
          <w:rFonts w:eastAsia="MS Mincho" w:cstheme="minorHAnsi"/>
          <w:lang w:eastAsia="ja-JP"/>
        </w:rPr>
        <w:t xml:space="preserve">Berdasarkan tabel 2 diatas, </w:t>
      </w:r>
      <w:r w:rsidR="000B5924" w:rsidRPr="00C70C3D">
        <w:rPr>
          <w:szCs w:val="20"/>
        </w:rPr>
        <w:t>bahwa dari jumlah 154 responden dengan pengetahuan komunikasi terapeutik terbanyak dalam kategori baik berjumlah 141 responden (91,6%) dan kategori kurang baik berjumlah 13 responden (8,4%).</w:t>
      </w:r>
    </w:p>
    <w:p w:rsidR="0027087F" w:rsidRPr="0027087F" w:rsidRDefault="0027087F" w:rsidP="0027087F">
      <w:pPr>
        <w:spacing w:after="0" w:line="240" w:lineRule="auto"/>
        <w:jc w:val="both"/>
        <w:rPr>
          <w:rFonts w:eastAsia="Times New Roman" w:cstheme="minorHAnsi"/>
          <w:b/>
          <w:bCs/>
        </w:rPr>
      </w:pPr>
    </w:p>
    <w:p w:rsidR="0027087F" w:rsidRPr="0027087F" w:rsidRDefault="0027087F" w:rsidP="000B5924">
      <w:pPr>
        <w:spacing w:after="0" w:line="240" w:lineRule="auto"/>
        <w:jc w:val="center"/>
        <w:rPr>
          <w:rFonts w:eastAsia="Times New Roman" w:cstheme="minorHAnsi"/>
          <w:b/>
          <w:bCs/>
        </w:rPr>
      </w:pPr>
      <w:r w:rsidRPr="0027087F">
        <w:rPr>
          <w:rFonts w:eastAsia="Times New Roman" w:cstheme="minorHAnsi"/>
          <w:b/>
          <w:bCs/>
        </w:rPr>
        <w:t xml:space="preserve">Tabel 3. Distribusi </w:t>
      </w:r>
      <w:r w:rsidR="000B5924">
        <w:rPr>
          <w:rFonts w:eastAsia="Times New Roman" w:cstheme="minorHAnsi"/>
          <w:b/>
          <w:bCs/>
        </w:rPr>
        <w:t>Penerapan Komunikasi Teraupetik</w:t>
      </w:r>
    </w:p>
    <w:p w:rsidR="0027087F" w:rsidRPr="0027087F" w:rsidRDefault="0027087F" w:rsidP="0027087F">
      <w:pPr>
        <w:spacing w:after="0" w:line="240" w:lineRule="auto"/>
        <w:jc w:val="both"/>
        <w:rPr>
          <w:rFonts w:eastAsia="Times New Roman" w:cstheme="minorHAnsi"/>
          <w:lang w:val="id-ID"/>
        </w:rPr>
      </w:pPr>
    </w:p>
    <w:tbl>
      <w:tblPr>
        <w:tblStyle w:val="TableGrid"/>
        <w:tblpPr w:leftFromText="180" w:rightFromText="180" w:vertAnchor="text" w:horzAnchor="margin" w:tblpXSpec="right" w:tblpY="104"/>
        <w:tblW w:w="0" w:type="auto"/>
        <w:tblLook w:val="04A0" w:firstRow="1" w:lastRow="0" w:firstColumn="1" w:lastColumn="0" w:noHBand="0" w:noVBand="1"/>
      </w:tblPr>
      <w:tblGrid>
        <w:gridCol w:w="1293"/>
        <w:gridCol w:w="1373"/>
        <w:gridCol w:w="1729"/>
      </w:tblGrid>
      <w:tr w:rsidR="0027087F" w:rsidRPr="0027087F" w:rsidTr="000B5924">
        <w:trPr>
          <w:trHeight w:val="238"/>
        </w:trPr>
        <w:tc>
          <w:tcPr>
            <w:tcW w:w="1295" w:type="dxa"/>
            <w:tcBorders>
              <w:left w:val="nil"/>
              <w:bottom w:val="single" w:sz="4" w:space="0" w:color="000000"/>
              <w:right w:val="nil"/>
            </w:tcBorders>
          </w:tcPr>
          <w:p w:rsidR="0027087F" w:rsidRPr="0027087F" w:rsidRDefault="0027087F" w:rsidP="00BF45E1">
            <w:pPr>
              <w:spacing w:after="0" w:line="240" w:lineRule="auto"/>
              <w:contextualSpacing/>
              <w:rPr>
                <w:rFonts w:asciiTheme="minorHAnsi" w:eastAsia="MS Mincho" w:hAnsiTheme="minorHAnsi" w:cstheme="minorHAnsi"/>
                <w:sz w:val="22"/>
                <w:szCs w:val="22"/>
                <w:lang w:eastAsia="ja-JP"/>
              </w:rPr>
            </w:pPr>
            <w:r w:rsidRPr="0027087F">
              <w:rPr>
                <w:rFonts w:asciiTheme="minorHAnsi" w:eastAsia="MS Mincho" w:hAnsiTheme="minorHAnsi" w:cstheme="minorHAnsi"/>
                <w:sz w:val="22"/>
                <w:szCs w:val="22"/>
                <w:lang w:eastAsia="ja-JP"/>
              </w:rPr>
              <w:t>Kategori</w:t>
            </w:r>
          </w:p>
        </w:tc>
        <w:tc>
          <w:tcPr>
            <w:tcW w:w="1376" w:type="dxa"/>
            <w:tcBorders>
              <w:left w:val="nil"/>
              <w:bottom w:val="single" w:sz="4" w:space="0" w:color="000000"/>
              <w:right w:val="nil"/>
            </w:tcBorders>
          </w:tcPr>
          <w:p w:rsidR="0027087F" w:rsidRPr="0027087F" w:rsidRDefault="0027087F" w:rsidP="00BF45E1">
            <w:pPr>
              <w:spacing w:after="0" w:line="240" w:lineRule="auto"/>
              <w:contextualSpacing/>
              <w:jc w:val="center"/>
              <w:rPr>
                <w:rFonts w:asciiTheme="minorHAnsi" w:eastAsia="MS Mincho" w:hAnsiTheme="minorHAnsi" w:cstheme="minorHAnsi"/>
                <w:sz w:val="22"/>
                <w:szCs w:val="22"/>
                <w:lang w:eastAsia="ja-JP"/>
              </w:rPr>
            </w:pPr>
            <w:r w:rsidRPr="0027087F">
              <w:rPr>
                <w:rFonts w:asciiTheme="minorHAnsi" w:eastAsia="MS Mincho" w:hAnsiTheme="minorHAnsi" w:cstheme="minorHAnsi"/>
                <w:sz w:val="22"/>
                <w:szCs w:val="22"/>
                <w:lang w:eastAsia="ja-JP"/>
              </w:rPr>
              <w:t>F</w:t>
            </w:r>
          </w:p>
        </w:tc>
        <w:tc>
          <w:tcPr>
            <w:tcW w:w="1733" w:type="dxa"/>
            <w:tcBorders>
              <w:left w:val="nil"/>
              <w:bottom w:val="single" w:sz="4" w:space="0" w:color="000000"/>
              <w:right w:val="nil"/>
            </w:tcBorders>
          </w:tcPr>
          <w:p w:rsidR="0027087F" w:rsidRPr="0027087F" w:rsidRDefault="0027087F" w:rsidP="00BF45E1">
            <w:pPr>
              <w:spacing w:after="0" w:line="240" w:lineRule="auto"/>
              <w:contextualSpacing/>
              <w:jc w:val="center"/>
              <w:rPr>
                <w:rFonts w:asciiTheme="minorHAnsi" w:eastAsia="Times New Roman" w:hAnsiTheme="minorHAnsi" w:cstheme="minorHAnsi"/>
                <w:sz w:val="22"/>
                <w:szCs w:val="22"/>
              </w:rPr>
            </w:pPr>
            <w:r w:rsidRPr="0027087F">
              <w:rPr>
                <w:rFonts w:asciiTheme="minorHAnsi" w:eastAsia="Times New Roman" w:hAnsiTheme="minorHAnsi" w:cstheme="minorHAnsi"/>
                <w:sz w:val="22"/>
                <w:szCs w:val="22"/>
              </w:rPr>
              <w:t>%</w:t>
            </w:r>
          </w:p>
        </w:tc>
      </w:tr>
      <w:tr w:rsidR="0027087F" w:rsidRPr="0027087F" w:rsidTr="000B5924">
        <w:trPr>
          <w:trHeight w:val="146"/>
        </w:trPr>
        <w:tc>
          <w:tcPr>
            <w:tcW w:w="1295" w:type="dxa"/>
            <w:tcBorders>
              <w:left w:val="nil"/>
              <w:bottom w:val="nil"/>
              <w:right w:val="nil"/>
            </w:tcBorders>
          </w:tcPr>
          <w:p w:rsidR="0027087F" w:rsidRPr="0027087F" w:rsidRDefault="000B5924" w:rsidP="00BF45E1">
            <w:pPr>
              <w:spacing w:after="0" w:line="240" w:lineRule="auto"/>
              <w:contextualSpacing/>
              <w:rPr>
                <w:rFonts w:asciiTheme="minorHAnsi" w:eastAsia="MS Mincho" w:hAnsiTheme="minorHAnsi" w:cstheme="minorHAnsi"/>
                <w:sz w:val="22"/>
                <w:szCs w:val="22"/>
                <w:lang w:eastAsia="ja-JP"/>
              </w:rPr>
            </w:pPr>
            <w:r>
              <w:rPr>
                <w:rFonts w:asciiTheme="minorHAnsi" w:eastAsia="MS Mincho" w:hAnsiTheme="minorHAnsi" w:cstheme="minorHAnsi"/>
                <w:sz w:val="22"/>
                <w:szCs w:val="22"/>
                <w:lang w:val="en-US" w:eastAsia="ja-JP"/>
              </w:rPr>
              <w:t>Kurang Baik</w:t>
            </w:r>
            <w:r w:rsidR="0027087F" w:rsidRPr="0027087F">
              <w:rPr>
                <w:rFonts w:asciiTheme="minorHAnsi" w:eastAsia="MS Mincho" w:hAnsiTheme="minorHAnsi" w:cstheme="minorHAnsi"/>
                <w:sz w:val="22"/>
                <w:szCs w:val="22"/>
                <w:lang w:eastAsia="ja-JP"/>
              </w:rPr>
              <w:t xml:space="preserve">                       </w:t>
            </w:r>
          </w:p>
        </w:tc>
        <w:tc>
          <w:tcPr>
            <w:tcW w:w="1376" w:type="dxa"/>
            <w:tcBorders>
              <w:left w:val="nil"/>
              <w:bottom w:val="nil"/>
              <w:right w:val="nil"/>
            </w:tcBorders>
          </w:tcPr>
          <w:p w:rsidR="0027087F" w:rsidRPr="000B5924" w:rsidRDefault="000B5924" w:rsidP="00BF45E1">
            <w:pPr>
              <w:spacing w:after="0" w:line="240" w:lineRule="auto"/>
              <w:contextualSpacing/>
              <w:jc w:val="center"/>
              <w:rPr>
                <w:rFonts w:asciiTheme="minorHAnsi" w:eastAsia="MS Mincho" w:hAnsiTheme="minorHAnsi" w:cstheme="minorHAnsi"/>
                <w:sz w:val="22"/>
                <w:szCs w:val="22"/>
                <w:lang w:val="en-US" w:eastAsia="ja-JP"/>
              </w:rPr>
            </w:pPr>
            <w:r>
              <w:rPr>
                <w:rFonts w:asciiTheme="minorHAnsi" w:eastAsia="MS Mincho" w:hAnsiTheme="minorHAnsi" w:cstheme="minorHAnsi"/>
                <w:sz w:val="22"/>
                <w:szCs w:val="22"/>
                <w:lang w:val="en-US" w:eastAsia="ja-JP"/>
              </w:rPr>
              <w:t>11</w:t>
            </w:r>
          </w:p>
        </w:tc>
        <w:tc>
          <w:tcPr>
            <w:tcW w:w="1733" w:type="dxa"/>
            <w:tcBorders>
              <w:left w:val="nil"/>
              <w:bottom w:val="nil"/>
              <w:right w:val="nil"/>
            </w:tcBorders>
          </w:tcPr>
          <w:p w:rsidR="0027087F" w:rsidRPr="000B5924" w:rsidRDefault="000B5924" w:rsidP="00BF45E1">
            <w:pPr>
              <w:spacing w:after="0" w:line="240" w:lineRule="auto"/>
              <w:contextualSpacing/>
              <w:jc w:val="center"/>
              <w:rPr>
                <w:rFonts w:asciiTheme="minorHAnsi" w:eastAsia="MS Mincho" w:hAnsiTheme="minorHAnsi" w:cstheme="minorHAnsi"/>
                <w:sz w:val="22"/>
                <w:szCs w:val="22"/>
                <w:lang w:val="en-US" w:eastAsia="ja-JP"/>
              </w:rPr>
            </w:pPr>
            <w:r>
              <w:rPr>
                <w:rFonts w:asciiTheme="minorHAnsi" w:eastAsia="MS Mincho" w:hAnsiTheme="minorHAnsi" w:cstheme="minorHAnsi"/>
                <w:sz w:val="22"/>
                <w:szCs w:val="22"/>
                <w:lang w:val="en-US" w:eastAsia="ja-JP"/>
              </w:rPr>
              <w:t>7.1</w:t>
            </w:r>
          </w:p>
        </w:tc>
      </w:tr>
      <w:tr w:rsidR="0027087F" w:rsidRPr="0027087F" w:rsidTr="000B5924">
        <w:trPr>
          <w:trHeight w:val="180"/>
        </w:trPr>
        <w:tc>
          <w:tcPr>
            <w:tcW w:w="1295" w:type="dxa"/>
            <w:tcBorders>
              <w:top w:val="nil"/>
              <w:left w:val="nil"/>
              <w:bottom w:val="single" w:sz="4" w:space="0" w:color="auto"/>
              <w:right w:val="nil"/>
            </w:tcBorders>
          </w:tcPr>
          <w:p w:rsidR="0027087F" w:rsidRPr="000B5924" w:rsidRDefault="000B5924" w:rsidP="00BF45E1">
            <w:pPr>
              <w:spacing w:after="0" w:line="240" w:lineRule="auto"/>
              <w:contextualSpacing/>
              <w:rPr>
                <w:rFonts w:asciiTheme="minorHAnsi" w:eastAsia="MS Mincho" w:hAnsiTheme="minorHAnsi" w:cstheme="minorHAnsi"/>
                <w:sz w:val="22"/>
                <w:szCs w:val="22"/>
                <w:lang w:val="en-US" w:eastAsia="ja-JP"/>
              </w:rPr>
            </w:pPr>
            <w:r>
              <w:rPr>
                <w:rFonts w:asciiTheme="minorHAnsi" w:eastAsia="MS Mincho" w:hAnsiTheme="minorHAnsi" w:cstheme="minorHAnsi"/>
                <w:sz w:val="22"/>
                <w:szCs w:val="22"/>
                <w:lang w:val="en-US" w:eastAsia="ja-JP"/>
              </w:rPr>
              <w:t>Baik</w:t>
            </w:r>
          </w:p>
        </w:tc>
        <w:tc>
          <w:tcPr>
            <w:tcW w:w="1376" w:type="dxa"/>
            <w:tcBorders>
              <w:top w:val="nil"/>
              <w:left w:val="nil"/>
              <w:bottom w:val="single" w:sz="4" w:space="0" w:color="auto"/>
              <w:right w:val="nil"/>
            </w:tcBorders>
          </w:tcPr>
          <w:p w:rsidR="0027087F" w:rsidRPr="000B5924" w:rsidRDefault="000B5924" w:rsidP="00BF45E1">
            <w:pPr>
              <w:spacing w:after="0" w:line="240" w:lineRule="auto"/>
              <w:contextualSpacing/>
              <w:jc w:val="center"/>
              <w:rPr>
                <w:rFonts w:asciiTheme="minorHAnsi" w:eastAsia="MS Mincho" w:hAnsiTheme="minorHAnsi" w:cstheme="minorHAnsi"/>
                <w:sz w:val="22"/>
                <w:szCs w:val="22"/>
                <w:lang w:val="en-US" w:eastAsia="ja-JP"/>
              </w:rPr>
            </w:pPr>
            <w:r>
              <w:rPr>
                <w:rFonts w:asciiTheme="minorHAnsi" w:eastAsia="MS Mincho" w:hAnsiTheme="minorHAnsi" w:cstheme="minorHAnsi"/>
                <w:sz w:val="22"/>
                <w:szCs w:val="22"/>
                <w:lang w:val="en-US" w:eastAsia="ja-JP"/>
              </w:rPr>
              <w:t>143</w:t>
            </w:r>
          </w:p>
        </w:tc>
        <w:tc>
          <w:tcPr>
            <w:tcW w:w="1733" w:type="dxa"/>
            <w:tcBorders>
              <w:top w:val="nil"/>
              <w:left w:val="nil"/>
              <w:bottom w:val="single" w:sz="4" w:space="0" w:color="auto"/>
              <w:right w:val="nil"/>
            </w:tcBorders>
          </w:tcPr>
          <w:p w:rsidR="0027087F" w:rsidRPr="000B5924" w:rsidRDefault="000B5924" w:rsidP="00BF45E1">
            <w:pPr>
              <w:spacing w:after="0" w:line="240" w:lineRule="auto"/>
              <w:contextualSpacing/>
              <w:jc w:val="center"/>
              <w:rPr>
                <w:rFonts w:asciiTheme="minorHAnsi" w:eastAsia="MS Mincho" w:hAnsiTheme="minorHAnsi" w:cstheme="minorHAnsi"/>
                <w:sz w:val="22"/>
                <w:szCs w:val="22"/>
                <w:lang w:val="en-US" w:eastAsia="ja-JP"/>
              </w:rPr>
            </w:pPr>
            <w:r>
              <w:rPr>
                <w:rFonts w:asciiTheme="minorHAnsi" w:eastAsia="MS Mincho" w:hAnsiTheme="minorHAnsi" w:cstheme="minorHAnsi"/>
                <w:sz w:val="22"/>
                <w:szCs w:val="22"/>
                <w:lang w:val="en-US" w:eastAsia="ja-JP"/>
              </w:rPr>
              <w:t>92,9</w:t>
            </w:r>
          </w:p>
        </w:tc>
      </w:tr>
      <w:tr w:rsidR="0027087F" w:rsidRPr="0027087F" w:rsidTr="000B5924">
        <w:trPr>
          <w:trHeight w:val="383"/>
        </w:trPr>
        <w:tc>
          <w:tcPr>
            <w:tcW w:w="1295" w:type="dxa"/>
            <w:tcBorders>
              <w:left w:val="nil"/>
              <w:right w:val="nil"/>
            </w:tcBorders>
          </w:tcPr>
          <w:p w:rsidR="0027087F" w:rsidRPr="0027087F" w:rsidRDefault="0027087F" w:rsidP="00BF45E1">
            <w:pPr>
              <w:spacing w:after="0" w:line="240" w:lineRule="auto"/>
              <w:contextualSpacing/>
              <w:rPr>
                <w:rFonts w:asciiTheme="minorHAnsi" w:eastAsia="MS Mincho" w:hAnsiTheme="minorHAnsi" w:cstheme="minorHAnsi"/>
                <w:sz w:val="22"/>
                <w:szCs w:val="22"/>
                <w:lang w:eastAsia="ja-JP"/>
              </w:rPr>
            </w:pPr>
            <w:r w:rsidRPr="0027087F">
              <w:rPr>
                <w:rFonts w:asciiTheme="minorHAnsi" w:eastAsia="MS Mincho" w:hAnsiTheme="minorHAnsi" w:cstheme="minorHAnsi"/>
                <w:sz w:val="22"/>
                <w:szCs w:val="22"/>
                <w:lang w:eastAsia="ja-JP"/>
              </w:rPr>
              <w:t>Total</w:t>
            </w:r>
          </w:p>
        </w:tc>
        <w:tc>
          <w:tcPr>
            <w:tcW w:w="1376" w:type="dxa"/>
            <w:tcBorders>
              <w:left w:val="nil"/>
              <w:right w:val="nil"/>
            </w:tcBorders>
          </w:tcPr>
          <w:p w:rsidR="0027087F" w:rsidRPr="000B5924" w:rsidRDefault="000B5924" w:rsidP="00BF45E1">
            <w:pPr>
              <w:spacing w:after="0" w:line="240" w:lineRule="auto"/>
              <w:contextualSpacing/>
              <w:jc w:val="center"/>
              <w:rPr>
                <w:rFonts w:asciiTheme="minorHAnsi" w:eastAsia="MS Mincho" w:hAnsiTheme="minorHAnsi" w:cstheme="minorHAnsi"/>
                <w:sz w:val="22"/>
                <w:szCs w:val="22"/>
                <w:lang w:val="en-US" w:eastAsia="ja-JP"/>
              </w:rPr>
            </w:pPr>
            <w:r>
              <w:rPr>
                <w:rFonts w:asciiTheme="minorHAnsi" w:eastAsia="MS Mincho" w:hAnsiTheme="minorHAnsi" w:cstheme="minorHAnsi"/>
                <w:sz w:val="22"/>
                <w:szCs w:val="22"/>
                <w:lang w:val="en-US" w:eastAsia="ja-JP"/>
              </w:rPr>
              <w:t>154</w:t>
            </w:r>
          </w:p>
        </w:tc>
        <w:tc>
          <w:tcPr>
            <w:tcW w:w="1733" w:type="dxa"/>
            <w:tcBorders>
              <w:left w:val="nil"/>
              <w:right w:val="nil"/>
            </w:tcBorders>
          </w:tcPr>
          <w:p w:rsidR="0027087F" w:rsidRPr="0027087F" w:rsidRDefault="000B5924" w:rsidP="00BF45E1">
            <w:pPr>
              <w:spacing w:after="0" w:line="240" w:lineRule="auto"/>
              <w:contextualSpacing/>
              <w:jc w:val="center"/>
              <w:rPr>
                <w:rFonts w:asciiTheme="minorHAnsi" w:eastAsia="MS Mincho" w:hAnsiTheme="minorHAnsi" w:cstheme="minorHAnsi"/>
                <w:sz w:val="22"/>
                <w:szCs w:val="22"/>
                <w:lang w:eastAsia="ja-JP"/>
              </w:rPr>
            </w:pPr>
            <w:r>
              <w:rPr>
                <w:rFonts w:asciiTheme="minorHAnsi" w:eastAsia="MS Mincho" w:hAnsiTheme="minorHAnsi" w:cstheme="minorHAnsi"/>
                <w:sz w:val="22"/>
                <w:szCs w:val="22"/>
                <w:lang w:eastAsia="ja-JP"/>
              </w:rPr>
              <w:t>100</w:t>
            </w:r>
          </w:p>
        </w:tc>
      </w:tr>
    </w:tbl>
    <w:p w:rsidR="0027087F" w:rsidRPr="0027087F" w:rsidRDefault="0027087F" w:rsidP="0027087F">
      <w:pPr>
        <w:spacing w:after="0" w:line="240" w:lineRule="auto"/>
        <w:jc w:val="both"/>
        <w:rPr>
          <w:rFonts w:eastAsia="Times New Roman" w:cstheme="minorHAnsi"/>
          <w:lang w:val="id-ID"/>
        </w:rPr>
      </w:pPr>
    </w:p>
    <w:p w:rsidR="000B5924" w:rsidRPr="00703D9B" w:rsidRDefault="000B5924" w:rsidP="000B5924">
      <w:pPr>
        <w:spacing w:after="0" w:line="240" w:lineRule="auto"/>
        <w:jc w:val="both"/>
        <w:rPr>
          <w:color w:val="000000"/>
          <w:szCs w:val="20"/>
          <w:lang w:val="id-ID"/>
        </w:rPr>
      </w:pPr>
      <w:r>
        <w:rPr>
          <w:color w:val="000000"/>
          <w:szCs w:val="20"/>
        </w:rPr>
        <w:t xml:space="preserve">       </w:t>
      </w:r>
      <w:r w:rsidRPr="002C60D5">
        <w:rPr>
          <w:color w:val="000000"/>
          <w:szCs w:val="20"/>
        </w:rPr>
        <w:t>Berdasarkan tabel 3 diatas dapat diketahui bahwa dari 154 responden melakukan penerapan komunikasi terapeutik terbanyak dengan kategori baik berjumlah 143 responden (92,9%) dan dengan kategori kurang baik berjumlah 11 responden (7,1%).</w:t>
      </w:r>
    </w:p>
    <w:p w:rsidR="0027087F" w:rsidRDefault="0027087F" w:rsidP="0027087F">
      <w:pPr>
        <w:spacing w:after="0" w:line="240" w:lineRule="auto"/>
        <w:ind w:firstLine="568"/>
        <w:contextualSpacing/>
        <w:jc w:val="both"/>
        <w:rPr>
          <w:rFonts w:eastAsia="MS Mincho" w:cstheme="minorHAnsi"/>
          <w:lang w:eastAsia="ja-JP"/>
        </w:rPr>
      </w:pPr>
    </w:p>
    <w:p w:rsidR="000B5924" w:rsidRDefault="000B5924" w:rsidP="0027087F">
      <w:pPr>
        <w:spacing w:after="0" w:line="240" w:lineRule="auto"/>
        <w:ind w:firstLine="568"/>
        <w:contextualSpacing/>
        <w:jc w:val="both"/>
        <w:rPr>
          <w:rFonts w:eastAsia="MS Mincho" w:cstheme="minorHAnsi"/>
          <w:lang w:eastAsia="ja-JP"/>
        </w:rPr>
      </w:pPr>
    </w:p>
    <w:p w:rsidR="000B5924" w:rsidRDefault="000B5924" w:rsidP="0027087F">
      <w:pPr>
        <w:spacing w:after="0" w:line="240" w:lineRule="auto"/>
        <w:ind w:firstLine="568"/>
        <w:contextualSpacing/>
        <w:jc w:val="both"/>
        <w:rPr>
          <w:rFonts w:eastAsia="MS Mincho" w:cstheme="minorHAnsi"/>
          <w:lang w:eastAsia="ja-JP"/>
        </w:rPr>
      </w:pPr>
    </w:p>
    <w:p w:rsidR="006D27AF" w:rsidRDefault="006D27AF" w:rsidP="0027087F">
      <w:pPr>
        <w:spacing w:after="0" w:line="240" w:lineRule="auto"/>
        <w:ind w:firstLine="568"/>
        <w:contextualSpacing/>
        <w:jc w:val="both"/>
        <w:rPr>
          <w:rFonts w:eastAsia="MS Mincho" w:cstheme="minorHAnsi"/>
          <w:lang w:eastAsia="ja-JP"/>
        </w:rPr>
      </w:pPr>
    </w:p>
    <w:p w:rsidR="00BF45E1" w:rsidRPr="00BF45E1" w:rsidRDefault="00BF45E1" w:rsidP="00BF45E1">
      <w:pPr>
        <w:spacing w:after="0" w:line="240" w:lineRule="auto"/>
        <w:contextualSpacing/>
        <w:jc w:val="center"/>
        <w:rPr>
          <w:rFonts w:eastAsia="MS Mincho" w:cstheme="minorHAnsi"/>
          <w:bCs/>
          <w:lang w:eastAsia="ja-JP"/>
        </w:rPr>
      </w:pPr>
      <w:r w:rsidRPr="00BF45E1">
        <w:rPr>
          <w:rFonts w:eastAsia="MS Mincho" w:cstheme="minorHAnsi"/>
          <w:bCs/>
          <w:lang w:val="id-ID" w:eastAsia="ja-JP"/>
        </w:rPr>
        <w:lastRenderedPageBreak/>
        <w:t xml:space="preserve">Tabel 4. Hubungan Komunikasi Terapeutik Dengan Tingkat Kepuasan Pasien </w:t>
      </w:r>
    </w:p>
    <w:p w:rsidR="00BF45E1" w:rsidRPr="0027087F" w:rsidRDefault="00BF45E1" w:rsidP="00BF45E1">
      <w:pPr>
        <w:spacing w:after="0" w:line="240" w:lineRule="auto"/>
        <w:contextualSpacing/>
        <w:jc w:val="center"/>
        <w:rPr>
          <w:rFonts w:eastAsia="MS Mincho" w:cstheme="minorHAnsi"/>
          <w:lang w:eastAsia="ja-JP"/>
        </w:rPr>
      </w:pPr>
    </w:p>
    <w:tbl>
      <w:tblPr>
        <w:tblStyle w:val="TableGrid"/>
        <w:tblpPr w:leftFromText="180" w:rightFromText="180" w:vertAnchor="page" w:horzAnchor="page" w:tblpX="643" w:tblpY="2401"/>
        <w:tblW w:w="5449" w:type="dxa"/>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firstRow="1" w:lastRow="0" w:firstColumn="1" w:lastColumn="0" w:noHBand="0" w:noVBand="1"/>
      </w:tblPr>
      <w:tblGrid>
        <w:gridCol w:w="965"/>
        <w:gridCol w:w="779"/>
        <w:gridCol w:w="379"/>
        <w:gridCol w:w="601"/>
        <w:gridCol w:w="467"/>
        <w:gridCol w:w="611"/>
        <w:gridCol w:w="467"/>
        <w:gridCol w:w="585"/>
        <w:gridCol w:w="595"/>
      </w:tblGrid>
      <w:tr w:rsidR="00E36932" w:rsidRPr="00BF45E1" w:rsidTr="00E36932">
        <w:trPr>
          <w:trHeight w:val="384"/>
        </w:trPr>
        <w:tc>
          <w:tcPr>
            <w:tcW w:w="965" w:type="dxa"/>
            <w:vMerge w:val="restart"/>
            <w:tcBorders>
              <w:top w:val="single" w:sz="4" w:space="0" w:color="auto"/>
              <w:bottom w:val="single" w:sz="4" w:space="0" w:color="auto"/>
            </w:tcBorders>
          </w:tcPr>
          <w:p w:rsidR="00E36932" w:rsidRPr="00BF45E1" w:rsidRDefault="00E36932" w:rsidP="00E36932">
            <w:pPr>
              <w:spacing w:after="0" w:line="240" w:lineRule="auto"/>
              <w:contextualSpacing/>
              <w:jc w:val="center"/>
              <w:rPr>
                <w:rFonts w:asciiTheme="minorHAnsi" w:eastAsia="MS Mincho" w:hAnsiTheme="minorHAnsi" w:cstheme="minorHAnsi"/>
                <w:sz w:val="16"/>
                <w:szCs w:val="16"/>
                <w:lang w:eastAsia="ja-JP"/>
              </w:rPr>
            </w:pPr>
            <w:bookmarkStart w:id="3" w:name="_Hlk51535426"/>
            <w:r w:rsidRPr="00BF45E1">
              <w:rPr>
                <w:rFonts w:asciiTheme="minorHAnsi" w:eastAsia="MS Mincho" w:hAnsiTheme="minorHAnsi" w:cstheme="minorHAnsi"/>
                <w:sz w:val="16"/>
                <w:szCs w:val="16"/>
                <w:lang w:eastAsia="ja-JP"/>
              </w:rPr>
              <w:t>Variabel</w:t>
            </w:r>
          </w:p>
        </w:tc>
        <w:tc>
          <w:tcPr>
            <w:tcW w:w="779" w:type="dxa"/>
            <w:vMerge w:val="restart"/>
            <w:tcBorders>
              <w:top w:val="single" w:sz="4" w:space="0" w:color="auto"/>
              <w:bottom w:val="single" w:sz="4" w:space="0" w:color="auto"/>
            </w:tcBorders>
          </w:tcPr>
          <w:p w:rsidR="00E36932" w:rsidRPr="00BF45E1" w:rsidRDefault="00E36932" w:rsidP="00E36932">
            <w:pPr>
              <w:spacing w:after="0" w:line="240" w:lineRule="auto"/>
              <w:contextualSpacing/>
              <w:jc w:val="center"/>
              <w:rPr>
                <w:rFonts w:asciiTheme="minorHAnsi" w:eastAsia="MS Mincho" w:hAnsiTheme="minorHAnsi" w:cstheme="minorHAnsi"/>
                <w:sz w:val="16"/>
                <w:szCs w:val="16"/>
                <w:lang w:eastAsia="ja-JP"/>
              </w:rPr>
            </w:pPr>
            <w:r w:rsidRPr="00BF45E1">
              <w:rPr>
                <w:rFonts w:asciiTheme="minorHAnsi" w:eastAsia="MS Mincho" w:hAnsiTheme="minorHAnsi" w:cstheme="minorHAnsi"/>
                <w:sz w:val="16"/>
                <w:szCs w:val="16"/>
                <w:lang w:eastAsia="ja-JP"/>
              </w:rPr>
              <w:t>Kategori</w:t>
            </w:r>
          </w:p>
        </w:tc>
        <w:tc>
          <w:tcPr>
            <w:tcW w:w="3110" w:type="dxa"/>
            <w:gridSpan w:val="6"/>
            <w:tcBorders>
              <w:top w:val="single" w:sz="4" w:space="0" w:color="auto"/>
              <w:bottom w:val="single" w:sz="4" w:space="0" w:color="auto"/>
            </w:tcBorders>
          </w:tcPr>
          <w:p w:rsidR="00E36932" w:rsidRPr="000B5924" w:rsidRDefault="00E36932" w:rsidP="00E36932">
            <w:pPr>
              <w:spacing w:after="0" w:line="240" w:lineRule="auto"/>
              <w:contextualSpacing/>
              <w:jc w:val="center"/>
              <w:rPr>
                <w:rFonts w:asciiTheme="minorHAnsi" w:eastAsia="MS Mincho" w:hAnsiTheme="minorHAnsi" w:cstheme="minorHAnsi"/>
                <w:sz w:val="16"/>
                <w:szCs w:val="16"/>
                <w:lang w:val="en-US" w:eastAsia="ja-JP"/>
              </w:rPr>
            </w:pPr>
            <w:r>
              <w:rPr>
                <w:rFonts w:asciiTheme="minorHAnsi" w:eastAsia="MS Mincho" w:hAnsiTheme="minorHAnsi" w:cstheme="minorHAnsi"/>
                <w:sz w:val="16"/>
                <w:szCs w:val="16"/>
                <w:lang w:val="en-US" w:eastAsia="ja-JP"/>
              </w:rPr>
              <w:t>Penerapan Komunikasi Teraupetik</w:t>
            </w:r>
          </w:p>
        </w:tc>
        <w:tc>
          <w:tcPr>
            <w:tcW w:w="595" w:type="dxa"/>
            <w:vMerge w:val="restart"/>
            <w:tcBorders>
              <w:top w:val="single" w:sz="4" w:space="0" w:color="auto"/>
              <w:bottom w:val="single" w:sz="4" w:space="0" w:color="auto"/>
            </w:tcBorders>
          </w:tcPr>
          <w:p w:rsidR="00E36932" w:rsidRPr="00E36932" w:rsidRDefault="00E36932" w:rsidP="00E36932">
            <w:pPr>
              <w:spacing w:after="0" w:line="240" w:lineRule="auto"/>
              <w:contextualSpacing/>
              <w:jc w:val="center"/>
              <w:rPr>
                <w:rFonts w:asciiTheme="minorHAnsi" w:eastAsia="MS Mincho" w:hAnsiTheme="minorHAnsi" w:cstheme="minorHAnsi"/>
                <w:i/>
                <w:sz w:val="16"/>
                <w:szCs w:val="16"/>
                <w:lang w:eastAsia="ja-JP"/>
              </w:rPr>
            </w:pPr>
            <w:r w:rsidRPr="00E36932">
              <w:rPr>
                <w:rFonts w:asciiTheme="minorHAnsi" w:eastAsia="MS Mincho" w:hAnsiTheme="minorHAnsi" w:cstheme="minorHAnsi"/>
                <w:i/>
                <w:sz w:val="16"/>
                <w:szCs w:val="16"/>
                <w:lang w:eastAsia="ja-JP"/>
              </w:rPr>
              <w:t>P Value</w:t>
            </w:r>
          </w:p>
        </w:tc>
      </w:tr>
      <w:tr w:rsidR="00E36932" w:rsidRPr="00BF45E1" w:rsidTr="00E36932">
        <w:trPr>
          <w:trHeight w:val="140"/>
        </w:trPr>
        <w:tc>
          <w:tcPr>
            <w:tcW w:w="965" w:type="dxa"/>
            <w:vMerge/>
            <w:tcBorders>
              <w:top w:val="single" w:sz="4" w:space="0" w:color="auto"/>
            </w:tcBorders>
          </w:tcPr>
          <w:p w:rsidR="00E36932" w:rsidRPr="00BF45E1" w:rsidRDefault="00E36932" w:rsidP="00E36932">
            <w:pPr>
              <w:spacing w:after="0" w:line="240" w:lineRule="auto"/>
              <w:contextualSpacing/>
              <w:jc w:val="center"/>
              <w:rPr>
                <w:rFonts w:asciiTheme="minorHAnsi" w:eastAsia="MS Mincho" w:hAnsiTheme="minorHAnsi" w:cstheme="minorHAnsi"/>
                <w:sz w:val="16"/>
                <w:szCs w:val="16"/>
                <w:lang w:eastAsia="ja-JP"/>
              </w:rPr>
            </w:pPr>
          </w:p>
        </w:tc>
        <w:tc>
          <w:tcPr>
            <w:tcW w:w="779" w:type="dxa"/>
            <w:vMerge/>
            <w:tcBorders>
              <w:top w:val="single" w:sz="4" w:space="0" w:color="auto"/>
            </w:tcBorders>
          </w:tcPr>
          <w:p w:rsidR="00E36932" w:rsidRPr="00BF45E1" w:rsidRDefault="00E36932" w:rsidP="00E36932">
            <w:pPr>
              <w:spacing w:after="0" w:line="240" w:lineRule="auto"/>
              <w:contextualSpacing/>
              <w:jc w:val="center"/>
              <w:rPr>
                <w:rFonts w:asciiTheme="minorHAnsi" w:eastAsia="MS Mincho" w:hAnsiTheme="minorHAnsi" w:cstheme="minorHAnsi"/>
                <w:sz w:val="16"/>
                <w:szCs w:val="16"/>
                <w:lang w:eastAsia="ja-JP"/>
              </w:rPr>
            </w:pPr>
          </w:p>
        </w:tc>
        <w:tc>
          <w:tcPr>
            <w:tcW w:w="980" w:type="dxa"/>
            <w:gridSpan w:val="2"/>
            <w:tcBorders>
              <w:top w:val="single" w:sz="4" w:space="0" w:color="auto"/>
            </w:tcBorders>
          </w:tcPr>
          <w:p w:rsidR="00E36932" w:rsidRPr="000B5924" w:rsidRDefault="00E36932" w:rsidP="00E36932">
            <w:pPr>
              <w:spacing w:after="0" w:line="240" w:lineRule="auto"/>
              <w:contextualSpacing/>
              <w:jc w:val="center"/>
              <w:rPr>
                <w:rFonts w:asciiTheme="minorHAnsi" w:eastAsia="MS Mincho" w:hAnsiTheme="minorHAnsi" w:cstheme="minorHAnsi"/>
                <w:sz w:val="16"/>
                <w:szCs w:val="16"/>
                <w:lang w:val="en-US" w:eastAsia="ja-JP"/>
              </w:rPr>
            </w:pPr>
            <w:r>
              <w:rPr>
                <w:rFonts w:asciiTheme="minorHAnsi" w:eastAsia="MS Mincho" w:hAnsiTheme="minorHAnsi" w:cstheme="minorHAnsi"/>
                <w:sz w:val="16"/>
                <w:szCs w:val="16"/>
                <w:lang w:val="en-US" w:eastAsia="ja-JP"/>
              </w:rPr>
              <w:t>Kurang Baik</w:t>
            </w:r>
          </w:p>
        </w:tc>
        <w:tc>
          <w:tcPr>
            <w:tcW w:w="1078" w:type="dxa"/>
            <w:gridSpan w:val="2"/>
            <w:tcBorders>
              <w:top w:val="single" w:sz="4" w:space="0" w:color="auto"/>
            </w:tcBorders>
          </w:tcPr>
          <w:p w:rsidR="00E36932" w:rsidRPr="000B5924" w:rsidRDefault="00E36932" w:rsidP="00E36932">
            <w:pPr>
              <w:spacing w:after="0" w:line="240" w:lineRule="auto"/>
              <w:contextualSpacing/>
              <w:jc w:val="center"/>
              <w:rPr>
                <w:rFonts w:asciiTheme="minorHAnsi" w:eastAsia="MS Mincho" w:hAnsiTheme="minorHAnsi" w:cstheme="minorHAnsi"/>
                <w:sz w:val="16"/>
                <w:szCs w:val="16"/>
                <w:lang w:val="en-US" w:eastAsia="ja-JP"/>
              </w:rPr>
            </w:pPr>
            <w:r>
              <w:rPr>
                <w:rFonts w:asciiTheme="minorHAnsi" w:eastAsia="MS Mincho" w:hAnsiTheme="minorHAnsi" w:cstheme="minorHAnsi"/>
                <w:sz w:val="16"/>
                <w:szCs w:val="16"/>
                <w:lang w:val="en-US" w:eastAsia="ja-JP"/>
              </w:rPr>
              <w:t>Baik</w:t>
            </w:r>
          </w:p>
        </w:tc>
        <w:tc>
          <w:tcPr>
            <w:tcW w:w="1052" w:type="dxa"/>
            <w:gridSpan w:val="2"/>
            <w:tcBorders>
              <w:top w:val="single" w:sz="4" w:space="0" w:color="auto"/>
            </w:tcBorders>
          </w:tcPr>
          <w:p w:rsidR="00E36932" w:rsidRPr="00BF45E1" w:rsidRDefault="00E36932" w:rsidP="00E36932">
            <w:pPr>
              <w:spacing w:after="0" w:line="240" w:lineRule="auto"/>
              <w:contextualSpacing/>
              <w:jc w:val="center"/>
              <w:rPr>
                <w:rFonts w:asciiTheme="minorHAnsi" w:eastAsia="MS Mincho" w:hAnsiTheme="minorHAnsi" w:cstheme="minorHAnsi"/>
                <w:sz w:val="16"/>
                <w:szCs w:val="16"/>
                <w:lang w:eastAsia="ja-JP"/>
              </w:rPr>
            </w:pPr>
            <w:r w:rsidRPr="00BF45E1">
              <w:rPr>
                <w:rFonts w:asciiTheme="minorHAnsi" w:eastAsia="MS Mincho" w:hAnsiTheme="minorHAnsi" w:cstheme="minorHAnsi"/>
                <w:sz w:val="16"/>
                <w:szCs w:val="16"/>
                <w:lang w:eastAsia="ja-JP"/>
              </w:rPr>
              <w:t>Total</w:t>
            </w:r>
          </w:p>
        </w:tc>
        <w:tc>
          <w:tcPr>
            <w:tcW w:w="595" w:type="dxa"/>
            <w:vMerge/>
            <w:tcBorders>
              <w:top w:val="single" w:sz="4" w:space="0" w:color="auto"/>
              <w:bottom w:val="single" w:sz="4" w:space="0" w:color="auto"/>
            </w:tcBorders>
          </w:tcPr>
          <w:p w:rsidR="00E36932" w:rsidRPr="00BF45E1" w:rsidRDefault="00E36932" w:rsidP="00E36932">
            <w:pPr>
              <w:spacing w:after="0" w:line="240" w:lineRule="auto"/>
              <w:contextualSpacing/>
              <w:jc w:val="center"/>
              <w:rPr>
                <w:rFonts w:asciiTheme="minorHAnsi" w:eastAsia="MS Mincho" w:hAnsiTheme="minorHAnsi" w:cstheme="minorHAnsi"/>
                <w:sz w:val="16"/>
                <w:szCs w:val="16"/>
                <w:lang w:eastAsia="ja-JP"/>
              </w:rPr>
            </w:pPr>
          </w:p>
        </w:tc>
      </w:tr>
      <w:tr w:rsidR="00E36932" w:rsidRPr="00BF45E1" w:rsidTr="00E36932">
        <w:trPr>
          <w:trHeight w:val="140"/>
        </w:trPr>
        <w:tc>
          <w:tcPr>
            <w:tcW w:w="965" w:type="dxa"/>
            <w:vMerge/>
          </w:tcPr>
          <w:p w:rsidR="00E36932" w:rsidRPr="00BF45E1" w:rsidRDefault="00E36932" w:rsidP="00E36932">
            <w:pPr>
              <w:spacing w:after="0" w:line="240" w:lineRule="auto"/>
              <w:contextualSpacing/>
              <w:jc w:val="center"/>
              <w:rPr>
                <w:rFonts w:asciiTheme="minorHAnsi" w:eastAsia="MS Mincho" w:hAnsiTheme="minorHAnsi" w:cstheme="minorHAnsi"/>
                <w:sz w:val="16"/>
                <w:szCs w:val="16"/>
                <w:lang w:eastAsia="ja-JP"/>
              </w:rPr>
            </w:pPr>
          </w:p>
        </w:tc>
        <w:tc>
          <w:tcPr>
            <w:tcW w:w="779" w:type="dxa"/>
            <w:vMerge/>
          </w:tcPr>
          <w:p w:rsidR="00E36932" w:rsidRPr="00BF45E1" w:rsidRDefault="00E36932" w:rsidP="00E36932">
            <w:pPr>
              <w:spacing w:after="0" w:line="240" w:lineRule="auto"/>
              <w:contextualSpacing/>
              <w:jc w:val="center"/>
              <w:rPr>
                <w:rFonts w:asciiTheme="minorHAnsi" w:eastAsia="MS Mincho" w:hAnsiTheme="minorHAnsi" w:cstheme="minorHAnsi"/>
                <w:sz w:val="16"/>
                <w:szCs w:val="16"/>
                <w:lang w:eastAsia="ja-JP"/>
              </w:rPr>
            </w:pPr>
          </w:p>
        </w:tc>
        <w:tc>
          <w:tcPr>
            <w:tcW w:w="379" w:type="dxa"/>
          </w:tcPr>
          <w:p w:rsidR="00E36932" w:rsidRPr="00BF45E1" w:rsidRDefault="00E36932" w:rsidP="00E36932">
            <w:pPr>
              <w:spacing w:after="0" w:line="240" w:lineRule="auto"/>
              <w:contextualSpacing/>
              <w:jc w:val="center"/>
              <w:rPr>
                <w:rFonts w:asciiTheme="minorHAnsi" w:eastAsia="MS Mincho" w:hAnsiTheme="minorHAnsi" w:cstheme="minorHAnsi"/>
                <w:sz w:val="16"/>
                <w:szCs w:val="16"/>
                <w:lang w:eastAsia="ja-JP"/>
              </w:rPr>
            </w:pPr>
            <w:r w:rsidRPr="00BF45E1">
              <w:rPr>
                <w:rFonts w:asciiTheme="minorHAnsi" w:eastAsia="MS Mincho" w:hAnsiTheme="minorHAnsi" w:cstheme="minorHAnsi"/>
                <w:sz w:val="16"/>
                <w:szCs w:val="16"/>
                <w:lang w:eastAsia="ja-JP"/>
              </w:rPr>
              <w:t>N</w:t>
            </w:r>
          </w:p>
        </w:tc>
        <w:tc>
          <w:tcPr>
            <w:tcW w:w="601" w:type="dxa"/>
          </w:tcPr>
          <w:p w:rsidR="00E36932" w:rsidRPr="00BF45E1" w:rsidRDefault="00E36932" w:rsidP="00E36932">
            <w:pPr>
              <w:spacing w:after="0" w:line="240" w:lineRule="auto"/>
              <w:contextualSpacing/>
              <w:jc w:val="center"/>
              <w:rPr>
                <w:rFonts w:asciiTheme="minorHAnsi" w:eastAsia="MS Mincho" w:hAnsiTheme="minorHAnsi" w:cstheme="minorHAnsi"/>
                <w:sz w:val="16"/>
                <w:szCs w:val="16"/>
                <w:lang w:eastAsia="ja-JP"/>
              </w:rPr>
            </w:pPr>
            <w:r w:rsidRPr="00BF45E1">
              <w:rPr>
                <w:rFonts w:asciiTheme="minorHAnsi" w:eastAsia="MS Mincho" w:hAnsiTheme="minorHAnsi" w:cstheme="minorHAnsi"/>
                <w:sz w:val="16"/>
                <w:szCs w:val="16"/>
                <w:lang w:eastAsia="ja-JP"/>
              </w:rPr>
              <w:t>%</w:t>
            </w:r>
          </w:p>
        </w:tc>
        <w:tc>
          <w:tcPr>
            <w:tcW w:w="467" w:type="dxa"/>
          </w:tcPr>
          <w:p w:rsidR="00E36932" w:rsidRPr="00BF45E1" w:rsidRDefault="00E36932" w:rsidP="00E36932">
            <w:pPr>
              <w:spacing w:after="0" w:line="240" w:lineRule="auto"/>
              <w:contextualSpacing/>
              <w:jc w:val="center"/>
              <w:rPr>
                <w:rFonts w:asciiTheme="minorHAnsi" w:eastAsia="MS Mincho" w:hAnsiTheme="minorHAnsi" w:cstheme="minorHAnsi"/>
                <w:sz w:val="16"/>
                <w:szCs w:val="16"/>
                <w:lang w:eastAsia="ja-JP"/>
              </w:rPr>
            </w:pPr>
            <w:r w:rsidRPr="00BF45E1">
              <w:rPr>
                <w:rFonts w:asciiTheme="minorHAnsi" w:eastAsia="MS Mincho" w:hAnsiTheme="minorHAnsi" w:cstheme="minorHAnsi"/>
                <w:sz w:val="16"/>
                <w:szCs w:val="16"/>
                <w:lang w:eastAsia="ja-JP"/>
              </w:rPr>
              <w:t>N</w:t>
            </w:r>
          </w:p>
        </w:tc>
        <w:tc>
          <w:tcPr>
            <w:tcW w:w="611" w:type="dxa"/>
          </w:tcPr>
          <w:p w:rsidR="00E36932" w:rsidRPr="00BF45E1" w:rsidRDefault="00E36932" w:rsidP="00E36932">
            <w:pPr>
              <w:spacing w:after="0" w:line="240" w:lineRule="auto"/>
              <w:contextualSpacing/>
              <w:jc w:val="center"/>
              <w:rPr>
                <w:rFonts w:asciiTheme="minorHAnsi" w:eastAsia="MS Mincho" w:hAnsiTheme="minorHAnsi" w:cstheme="minorHAnsi"/>
                <w:sz w:val="16"/>
                <w:szCs w:val="16"/>
                <w:lang w:eastAsia="ja-JP"/>
              </w:rPr>
            </w:pPr>
            <w:r w:rsidRPr="00BF45E1">
              <w:rPr>
                <w:rFonts w:asciiTheme="minorHAnsi" w:eastAsia="MS Mincho" w:hAnsiTheme="minorHAnsi" w:cstheme="minorHAnsi"/>
                <w:sz w:val="16"/>
                <w:szCs w:val="16"/>
                <w:lang w:eastAsia="ja-JP"/>
              </w:rPr>
              <w:t>%</w:t>
            </w:r>
          </w:p>
        </w:tc>
        <w:tc>
          <w:tcPr>
            <w:tcW w:w="467" w:type="dxa"/>
          </w:tcPr>
          <w:p w:rsidR="00E36932" w:rsidRPr="00BF45E1" w:rsidRDefault="00E36932" w:rsidP="00E36932">
            <w:pPr>
              <w:spacing w:after="0" w:line="240" w:lineRule="auto"/>
              <w:contextualSpacing/>
              <w:jc w:val="center"/>
              <w:rPr>
                <w:rFonts w:asciiTheme="minorHAnsi" w:eastAsia="MS Mincho" w:hAnsiTheme="minorHAnsi" w:cstheme="minorHAnsi"/>
                <w:sz w:val="16"/>
                <w:szCs w:val="16"/>
                <w:lang w:eastAsia="ja-JP"/>
              </w:rPr>
            </w:pPr>
            <w:r w:rsidRPr="00BF45E1">
              <w:rPr>
                <w:rFonts w:asciiTheme="minorHAnsi" w:eastAsia="MS Mincho" w:hAnsiTheme="minorHAnsi" w:cstheme="minorHAnsi"/>
                <w:sz w:val="16"/>
                <w:szCs w:val="16"/>
                <w:lang w:eastAsia="ja-JP"/>
              </w:rPr>
              <w:t>N</w:t>
            </w:r>
          </w:p>
        </w:tc>
        <w:tc>
          <w:tcPr>
            <w:tcW w:w="585" w:type="dxa"/>
          </w:tcPr>
          <w:p w:rsidR="00E36932" w:rsidRPr="00BF45E1" w:rsidRDefault="00E36932" w:rsidP="00E36932">
            <w:pPr>
              <w:spacing w:after="0" w:line="240" w:lineRule="auto"/>
              <w:contextualSpacing/>
              <w:jc w:val="center"/>
              <w:rPr>
                <w:rFonts w:asciiTheme="minorHAnsi" w:eastAsia="MS Mincho" w:hAnsiTheme="minorHAnsi" w:cstheme="minorHAnsi"/>
                <w:sz w:val="16"/>
                <w:szCs w:val="16"/>
                <w:lang w:eastAsia="ja-JP"/>
              </w:rPr>
            </w:pPr>
            <w:r w:rsidRPr="00BF45E1">
              <w:rPr>
                <w:rFonts w:asciiTheme="minorHAnsi" w:eastAsia="MS Mincho" w:hAnsiTheme="minorHAnsi" w:cstheme="minorHAnsi"/>
                <w:sz w:val="16"/>
                <w:szCs w:val="16"/>
                <w:lang w:eastAsia="ja-JP"/>
              </w:rPr>
              <w:t>%</w:t>
            </w:r>
          </w:p>
        </w:tc>
        <w:tc>
          <w:tcPr>
            <w:tcW w:w="595" w:type="dxa"/>
            <w:vMerge w:val="restart"/>
            <w:tcBorders>
              <w:top w:val="single" w:sz="4" w:space="0" w:color="auto"/>
              <w:bottom w:val="single" w:sz="4" w:space="0" w:color="auto"/>
            </w:tcBorders>
          </w:tcPr>
          <w:p w:rsidR="00E36932" w:rsidRPr="00BF45E1" w:rsidRDefault="00E36932" w:rsidP="00E36932">
            <w:pPr>
              <w:spacing w:after="0" w:line="240" w:lineRule="auto"/>
              <w:contextualSpacing/>
              <w:jc w:val="center"/>
              <w:rPr>
                <w:rFonts w:asciiTheme="minorHAnsi" w:eastAsia="MS Mincho" w:hAnsiTheme="minorHAnsi" w:cstheme="minorHAnsi"/>
                <w:sz w:val="16"/>
                <w:szCs w:val="16"/>
                <w:lang w:eastAsia="ja-JP"/>
              </w:rPr>
            </w:pPr>
            <w:r>
              <w:rPr>
                <w:rFonts w:asciiTheme="minorHAnsi" w:eastAsia="MS Mincho" w:hAnsiTheme="minorHAnsi" w:cstheme="minorHAnsi"/>
                <w:sz w:val="16"/>
                <w:szCs w:val="16"/>
                <w:lang w:val="en-US" w:eastAsia="ja-JP"/>
              </w:rPr>
              <w:t xml:space="preserve">  </w:t>
            </w:r>
            <w:r>
              <w:rPr>
                <w:rFonts w:asciiTheme="minorHAnsi" w:eastAsia="MS Mincho" w:hAnsiTheme="minorHAnsi" w:cstheme="minorHAnsi"/>
                <w:sz w:val="16"/>
                <w:szCs w:val="16"/>
                <w:lang w:eastAsia="ja-JP"/>
              </w:rPr>
              <w:t>0,000</w:t>
            </w:r>
          </w:p>
        </w:tc>
      </w:tr>
      <w:tr w:rsidR="00E36932" w:rsidRPr="00BF45E1" w:rsidTr="00E36932">
        <w:trPr>
          <w:trHeight w:val="512"/>
        </w:trPr>
        <w:tc>
          <w:tcPr>
            <w:tcW w:w="965" w:type="dxa"/>
            <w:vMerge w:val="restart"/>
          </w:tcPr>
          <w:p w:rsidR="00E36932" w:rsidRPr="00BF45E1" w:rsidRDefault="00E36932" w:rsidP="00E36932">
            <w:pPr>
              <w:spacing w:after="0" w:line="240" w:lineRule="auto"/>
              <w:contextualSpacing/>
              <w:jc w:val="center"/>
              <w:rPr>
                <w:rFonts w:asciiTheme="minorHAnsi" w:eastAsia="MS Mincho" w:hAnsiTheme="minorHAnsi" w:cstheme="minorHAnsi"/>
                <w:sz w:val="16"/>
                <w:szCs w:val="16"/>
                <w:lang w:eastAsia="ja-JP"/>
              </w:rPr>
            </w:pPr>
            <w:r w:rsidRPr="00BF45E1">
              <w:rPr>
                <w:rFonts w:asciiTheme="minorHAnsi" w:eastAsia="MS Mincho" w:hAnsiTheme="minorHAnsi" w:cstheme="minorHAnsi"/>
                <w:sz w:val="16"/>
                <w:szCs w:val="16"/>
                <w:lang w:eastAsia="ja-JP"/>
              </w:rPr>
              <w:t>Komunikasi Terapeutik</w:t>
            </w:r>
          </w:p>
        </w:tc>
        <w:tc>
          <w:tcPr>
            <w:tcW w:w="779" w:type="dxa"/>
          </w:tcPr>
          <w:p w:rsidR="00E36932" w:rsidRDefault="00E36932" w:rsidP="00E36932">
            <w:pPr>
              <w:spacing w:after="0" w:line="240" w:lineRule="auto"/>
              <w:contextualSpacing/>
              <w:jc w:val="center"/>
              <w:rPr>
                <w:rFonts w:asciiTheme="minorHAnsi" w:eastAsia="MS Mincho" w:hAnsiTheme="minorHAnsi" w:cstheme="minorHAnsi"/>
                <w:sz w:val="16"/>
                <w:szCs w:val="16"/>
                <w:lang w:val="en-US" w:eastAsia="ja-JP"/>
              </w:rPr>
            </w:pPr>
            <w:r>
              <w:rPr>
                <w:rFonts w:asciiTheme="minorHAnsi" w:eastAsia="MS Mincho" w:hAnsiTheme="minorHAnsi" w:cstheme="minorHAnsi"/>
                <w:sz w:val="16"/>
                <w:szCs w:val="16"/>
                <w:lang w:val="en-US" w:eastAsia="ja-JP"/>
              </w:rPr>
              <w:t>Kurang</w:t>
            </w:r>
          </w:p>
          <w:p w:rsidR="00E36932" w:rsidRPr="00BF45E1" w:rsidRDefault="00E36932" w:rsidP="00E36932">
            <w:pPr>
              <w:spacing w:after="0" w:line="240" w:lineRule="auto"/>
              <w:contextualSpacing/>
              <w:jc w:val="center"/>
              <w:rPr>
                <w:rFonts w:asciiTheme="minorHAnsi" w:eastAsia="MS Mincho" w:hAnsiTheme="minorHAnsi" w:cstheme="minorHAnsi"/>
                <w:sz w:val="16"/>
                <w:szCs w:val="16"/>
                <w:lang w:eastAsia="ja-JP"/>
              </w:rPr>
            </w:pPr>
            <w:r>
              <w:rPr>
                <w:rFonts w:asciiTheme="minorHAnsi" w:eastAsia="MS Mincho" w:hAnsiTheme="minorHAnsi" w:cstheme="minorHAnsi"/>
                <w:sz w:val="16"/>
                <w:szCs w:val="16"/>
                <w:lang w:val="en-US" w:eastAsia="ja-JP"/>
              </w:rPr>
              <w:t>Baik</w:t>
            </w:r>
          </w:p>
        </w:tc>
        <w:tc>
          <w:tcPr>
            <w:tcW w:w="379" w:type="dxa"/>
          </w:tcPr>
          <w:p w:rsidR="00E36932" w:rsidRPr="000B5924" w:rsidRDefault="00E36932" w:rsidP="00E36932">
            <w:pPr>
              <w:spacing w:after="0" w:line="240" w:lineRule="auto"/>
              <w:contextualSpacing/>
              <w:jc w:val="center"/>
              <w:rPr>
                <w:rFonts w:asciiTheme="minorHAnsi" w:eastAsia="MS Mincho" w:hAnsiTheme="minorHAnsi" w:cstheme="minorHAnsi"/>
                <w:sz w:val="16"/>
                <w:szCs w:val="16"/>
                <w:lang w:val="en-US" w:eastAsia="ja-JP"/>
              </w:rPr>
            </w:pPr>
            <w:r>
              <w:rPr>
                <w:rFonts w:asciiTheme="minorHAnsi" w:eastAsia="MS Mincho" w:hAnsiTheme="minorHAnsi" w:cstheme="minorHAnsi"/>
                <w:sz w:val="16"/>
                <w:szCs w:val="16"/>
                <w:lang w:val="en-US" w:eastAsia="ja-JP"/>
              </w:rPr>
              <w:t>11</w:t>
            </w:r>
          </w:p>
        </w:tc>
        <w:tc>
          <w:tcPr>
            <w:tcW w:w="601" w:type="dxa"/>
          </w:tcPr>
          <w:p w:rsidR="00E36932" w:rsidRPr="000B5924" w:rsidRDefault="00E36932" w:rsidP="00E36932">
            <w:pPr>
              <w:spacing w:after="0" w:line="240" w:lineRule="auto"/>
              <w:contextualSpacing/>
              <w:jc w:val="center"/>
              <w:rPr>
                <w:rFonts w:asciiTheme="minorHAnsi" w:eastAsia="MS Mincho" w:hAnsiTheme="minorHAnsi" w:cstheme="minorHAnsi"/>
                <w:sz w:val="16"/>
                <w:szCs w:val="16"/>
                <w:lang w:val="en-US" w:eastAsia="ja-JP"/>
              </w:rPr>
            </w:pPr>
            <w:r>
              <w:rPr>
                <w:rFonts w:asciiTheme="minorHAnsi" w:eastAsia="MS Mincho" w:hAnsiTheme="minorHAnsi" w:cstheme="minorHAnsi"/>
                <w:sz w:val="16"/>
                <w:szCs w:val="16"/>
                <w:lang w:val="en-US" w:eastAsia="ja-JP"/>
              </w:rPr>
              <w:t>7,1</w:t>
            </w:r>
          </w:p>
        </w:tc>
        <w:tc>
          <w:tcPr>
            <w:tcW w:w="467" w:type="dxa"/>
          </w:tcPr>
          <w:p w:rsidR="00E36932" w:rsidRPr="000B5924" w:rsidRDefault="00E36932" w:rsidP="00E36932">
            <w:pPr>
              <w:spacing w:after="0" w:line="240" w:lineRule="auto"/>
              <w:contextualSpacing/>
              <w:jc w:val="center"/>
              <w:rPr>
                <w:rFonts w:asciiTheme="minorHAnsi" w:eastAsia="MS Mincho" w:hAnsiTheme="minorHAnsi" w:cstheme="minorHAnsi"/>
                <w:sz w:val="16"/>
                <w:szCs w:val="16"/>
                <w:lang w:val="en-US" w:eastAsia="ja-JP"/>
              </w:rPr>
            </w:pPr>
            <w:r>
              <w:rPr>
                <w:rFonts w:asciiTheme="minorHAnsi" w:eastAsia="MS Mincho" w:hAnsiTheme="minorHAnsi" w:cstheme="minorHAnsi"/>
                <w:sz w:val="16"/>
                <w:szCs w:val="16"/>
                <w:lang w:val="en-US" w:eastAsia="ja-JP"/>
              </w:rPr>
              <w:t>2</w:t>
            </w:r>
          </w:p>
        </w:tc>
        <w:tc>
          <w:tcPr>
            <w:tcW w:w="611" w:type="dxa"/>
          </w:tcPr>
          <w:p w:rsidR="00E36932" w:rsidRPr="000B5924" w:rsidRDefault="00E36932" w:rsidP="00E36932">
            <w:pPr>
              <w:spacing w:after="0" w:line="240" w:lineRule="auto"/>
              <w:contextualSpacing/>
              <w:jc w:val="center"/>
              <w:rPr>
                <w:rFonts w:asciiTheme="minorHAnsi" w:eastAsia="MS Mincho" w:hAnsiTheme="minorHAnsi" w:cstheme="minorHAnsi"/>
                <w:sz w:val="16"/>
                <w:szCs w:val="16"/>
                <w:lang w:val="en-US" w:eastAsia="ja-JP"/>
              </w:rPr>
            </w:pPr>
            <w:r>
              <w:rPr>
                <w:rFonts w:asciiTheme="minorHAnsi" w:eastAsia="MS Mincho" w:hAnsiTheme="minorHAnsi" w:cstheme="minorHAnsi"/>
                <w:sz w:val="16"/>
                <w:szCs w:val="16"/>
                <w:lang w:val="en-US" w:eastAsia="ja-JP"/>
              </w:rPr>
              <w:t>1,3</w:t>
            </w:r>
          </w:p>
        </w:tc>
        <w:tc>
          <w:tcPr>
            <w:tcW w:w="467" w:type="dxa"/>
          </w:tcPr>
          <w:p w:rsidR="00E36932" w:rsidRPr="00E36932" w:rsidRDefault="00E36932" w:rsidP="00E36932">
            <w:pPr>
              <w:spacing w:after="0" w:line="240" w:lineRule="auto"/>
              <w:contextualSpacing/>
              <w:jc w:val="center"/>
              <w:rPr>
                <w:rFonts w:asciiTheme="minorHAnsi" w:eastAsia="MS Mincho" w:hAnsiTheme="minorHAnsi" w:cstheme="minorHAnsi"/>
                <w:sz w:val="16"/>
                <w:szCs w:val="16"/>
                <w:lang w:val="en-US" w:eastAsia="ja-JP"/>
              </w:rPr>
            </w:pPr>
            <w:r>
              <w:rPr>
                <w:rFonts w:asciiTheme="minorHAnsi" w:eastAsia="MS Mincho" w:hAnsiTheme="minorHAnsi" w:cstheme="minorHAnsi"/>
                <w:sz w:val="16"/>
                <w:szCs w:val="16"/>
                <w:lang w:val="en-US" w:eastAsia="ja-JP"/>
              </w:rPr>
              <w:t>13</w:t>
            </w:r>
          </w:p>
        </w:tc>
        <w:tc>
          <w:tcPr>
            <w:tcW w:w="585" w:type="dxa"/>
          </w:tcPr>
          <w:p w:rsidR="00E36932" w:rsidRPr="00E36932" w:rsidRDefault="00E36932" w:rsidP="00E36932">
            <w:pPr>
              <w:spacing w:after="0" w:line="240" w:lineRule="auto"/>
              <w:contextualSpacing/>
              <w:jc w:val="center"/>
              <w:rPr>
                <w:rFonts w:asciiTheme="minorHAnsi" w:eastAsia="MS Mincho" w:hAnsiTheme="minorHAnsi" w:cstheme="minorHAnsi"/>
                <w:sz w:val="16"/>
                <w:szCs w:val="16"/>
                <w:lang w:val="en-US" w:eastAsia="ja-JP"/>
              </w:rPr>
            </w:pPr>
            <w:r>
              <w:rPr>
                <w:rFonts w:asciiTheme="minorHAnsi" w:eastAsia="MS Mincho" w:hAnsiTheme="minorHAnsi" w:cstheme="minorHAnsi"/>
                <w:sz w:val="16"/>
                <w:szCs w:val="16"/>
                <w:lang w:val="en-US" w:eastAsia="ja-JP"/>
              </w:rPr>
              <w:t>100</w:t>
            </w:r>
          </w:p>
        </w:tc>
        <w:tc>
          <w:tcPr>
            <w:tcW w:w="595" w:type="dxa"/>
            <w:vMerge/>
            <w:tcBorders>
              <w:top w:val="single" w:sz="4" w:space="0" w:color="auto"/>
              <w:bottom w:val="single" w:sz="4" w:space="0" w:color="auto"/>
            </w:tcBorders>
          </w:tcPr>
          <w:p w:rsidR="00E36932" w:rsidRPr="00BF45E1" w:rsidRDefault="00E36932" w:rsidP="00E36932">
            <w:pPr>
              <w:spacing w:after="0" w:line="240" w:lineRule="auto"/>
              <w:contextualSpacing/>
              <w:rPr>
                <w:rFonts w:asciiTheme="minorHAnsi" w:eastAsia="MS Mincho" w:hAnsiTheme="minorHAnsi" w:cstheme="minorHAnsi"/>
                <w:sz w:val="16"/>
                <w:szCs w:val="16"/>
                <w:lang w:eastAsia="ja-JP"/>
              </w:rPr>
            </w:pPr>
          </w:p>
        </w:tc>
      </w:tr>
      <w:tr w:rsidR="00E36932" w:rsidRPr="00BF45E1" w:rsidTr="00E36932">
        <w:trPr>
          <w:trHeight w:val="140"/>
        </w:trPr>
        <w:tc>
          <w:tcPr>
            <w:tcW w:w="965" w:type="dxa"/>
            <w:vMerge/>
            <w:tcBorders>
              <w:bottom w:val="single" w:sz="4" w:space="0" w:color="auto"/>
            </w:tcBorders>
          </w:tcPr>
          <w:p w:rsidR="00E36932" w:rsidRPr="00BF45E1" w:rsidRDefault="00E36932" w:rsidP="00E36932">
            <w:pPr>
              <w:spacing w:after="0" w:line="240" w:lineRule="auto"/>
              <w:contextualSpacing/>
              <w:jc w:val="center"/>
              <w:rPr>
                <w:rFonts w:asciiTheme="minorHAnsi" w:eastAsia="MS Mincho" w:hAnsiTheme="minorHAnsi" w:cstheme="minorHAnsi"/>
                <w:sz w:val="16"/>
                <w:szCs w:val="16"/>
                <w:lang w:eastAsia="ja-JP"/>
              </w:rPr>
            </w:pPr>
          </w:p>
        </w:tc>
        <w:tc>
          <w:tcPr>
            <w:tcW w:w="779" w:type="dxa"/>
            <w:tcBorders>
              <w:bottom w:val="single" w:sz="4" w:space="0" w:color="auto"/>
            </w:tcBorders>
          </w:tcPr>
          <w:p w:rsidR="00E36932" w:rsidRPr="000B5924" w:rsidRDefault="00E36932" w:rsidP="00E36932">
            <w:pPr>
              <w:spacing w:after="0" w:line="240" w:lineRule="auto"/>
              <w:contextualSpacing/>
              <w:jc w:val="center"/>
              <w:rPr>
                <w:rFonts w:asciiTheme="minorHAnsi" w:eastAsia="MS Mincho" w:hAnsiTheme="minorHAnsi" w:cstheme="minorHAnsi"/>
                <w:sz w:val="16"/>
                <w:szCs w:val="16"/>
                <w:lang w:val="en-US" w:eastAsia="ja-JP"/>
              </w:rPr>
            </w:pPr>
            <w:r>
              <w:rPr>
                <w:rFonts w:asciiTheme="minorHAnsi" w:eastAsia="MS Mincho" w:hAnsiTheme="minorHAnsi" w:cstheme="minorHAnsi"/>
                <w:sz w:val="16"/>
                <w:szCs w:val="16"/>
                <w:lang w:val="en-US" w:eastAsia="ja-JP"/>
              </w:rPr>
              <w:t>Baik</w:t>
            </w:r>
          </w:p>
        </w:tc>
        <w:tc>
          <w:tcPr>
            <w:tcW w:w="379" w:type="dxa"/>
            <w:tcBorders>
              <w:bottom w:val="single" w:sz="4" w:space="0" w:color="auto"/>
            </w:tcBorders>
          </w:tcPr>
          <w:p w:rsidR="00E36932" w:rsidRPr="000B5924" w:rsidRDefault="00E36932" w:rsidP="00E36932">
            <w:pPr>
              <w:spacing w:after="0" w:line="240" w:lineRule="auto"/>
              <w:contextualSpacing/>
              <w:jc w:val="center"/>
              <w:rPr>
                <w:rFonts w:asciiTheme="minorHAnsi" w:eastAsia="MS Mincho" w:hAnsiTheme="minorHAnsi" w:cstheme="minorHAnsi"/>
                <w:sz w:val="16"/>
                <w:szCs w:val="16"/>
                <w:lang w:val="en-US" w:eastAsia="ja-JP"/>
              </w:rPr>
            </w:pPr>
            <w:r>
              <w:rPr>
                <w:rFonts w:asciiTheme="minorHAnsi" w:eastAsia="MS Mincho" w:hAnsiTheme="minorHAnsi" w:cstheme="minorHAnsi"/>
                <w:sz w:val="16"/>
                <w:szCs w:val="16"/>
                <w:lang w:val="en-US" w:eastAsia="ja-JP"/>
              </w:rPr>
              <w:t>0</w:t>
            </w:r>
          </w:p>
        </w:tc>
        <w:tc>
          <w:tcPr>
            <w:tcW w:w="601" w:type="dxa"/>
            <w:tcBorders>
              <w:bottom w:val="single" w:sz="4" w:space="0" w:color="auto"/>
            </w:tcBorders>
          </w:tcPr>
          <w:p w:rsidR="00E36932" w:rsidRPr="000B5924" w:rsidRDefault="00E36932" w:rsidP="00E36932">
            <w:pPr>
              <w:spacing w:after="0" w:line="240" w:lineRule="auto"/>
              <w:contextualSpacing/>
              <w:jc w:val="center"/>
              <w:rPr>
                <w:rFonts w:asciiTheme="minorHAnsi" w:eastAsia="MS Mincho" w:hAnsiTheme="minorHAnsi" w:cstheme="minorHAnsi"/>
                <w:sz w:val="16"/>
                <w:szCs w:val="16"/>
                <w:lang w:val="en-US" w:eastAsia="ja-JP"/>
              </w:rPr>
            </w:pPr>
            <w:r>
              <w:rPr>
                <w:rFonts w:asciiTheme="minorHAnsi" w:eastAsia="MS Mincho" w:hAnsiTheme="minorHAnsi" w:cstheme="minorHAnsi"/>
                <w:sz w:val="16"/>
                <w:szCs w:val="16"/>
                <w:lang w:val="en-US" w:eastAsia="ja-JP"/>
              </w:rPr>
              <w:t>0,0</w:t>
            </w:r>
          </w:p>
        </w:tc>
        <w:tc>
          <w:tcPr>
            <w:tcW w:w="467" w:type="dxa"/>
            <w:tcBorders>
              <w:bottom w:val="single" w:sz="4" w:space="0" w:color="auto"/>
            </w:tcBorders>
          </w:tcPr>
          <w:p w:rsidR="00E36932" w:rsidRPr="000B5924" w:rsidRDefault="00E36932" w:rsidP="00E36932">
            <w:pPr>
              <w:spacing w:after="0" w:line="240" w:lineRule="auto"/>
              <w:contextualSpacing/>
              <w:jc w:val="center"/>
              <w:rPr>
                <w:rFonts w:asciiTheme="minorHAnsi" w:eastAsia="MS Mincho" w:hAnsiTheme="minorHAnsi" w:cstheme="minorHAnsi"/>
                <w:sz w:val="16"/>
                <w:szCs w:val="16"/>
                <w:lang w:val="en-US" w:eastAsia="ja-JP"/>
              </w:rPr>
            </w:pPr>
            <w:r>
              <w:rPr>
                <w:rFonts w:asciiTheme="minorHAnsi" w:eastAsia="MS Mincho" w:hAnsiTheme="minorHAnsi" w:cstheme="minorHAnsi"/>
                <w:sz w:val="16"/>
                <w:szCs w:val="16"/>
                <w:lang w:val="en-US" w:eastAsia="ja-JP"/>
              </w:rPr>
              <w:t>141</w:t>
            </w:r>
          </w:p>
        </w:tc>
        <w:tc>
          <w:tcPr>
            <w:tcW w:w="611" w:type="dxa"/>
            <w:tcBorders>
              <w:bottom w:val="single" w:sz="4" w:space="0" w:color="auto"/>
            </w:tcBorders>
          </w:tcPr>
          <w:p w:rsidR="00E36932" w:rsidRPr="000B5924" w:rsidRDefault="00E36932" w:rsidP="00E36932">
            <w:pPr>
              <w:spacing w:after="0" w:line="240" w:lineRule="auto"/>
              <w:contextualSpacing/>
              <w:jc w:val="center"/>
              <w:rPr>
                <w:rFonts w:asciiTheme="minorHAnsi" w:eastAsia="MS Mincho" w:hAnsiTheme="minorHAnsi" w:cstheme="minorHAnsi"/>
                <w:sz w:val="16"/>
                <w:szCs w:val="16"/>
                <w:lang w:val="en-US" w:eastAsia="ja-JP"/>
              </w:rPr>
            </w:pPr>
            <w:r>
              <w:rPr>
                <w:rFonts w:asciiTheme="minorHAnsi" w:eastAsia="MS Mincho" w:hAnsiTheme="minorHAnsi" w:cstheme="minorHAnsi"/>
                <w:sz w:val="16"/>
                <w:szCs w:val="16"/>
                <w:lang w:val="en-US" w:eastAsia="ja-JP"/>
              </w:rPr>
              <w:t>91,6</w:t>
            </w:r>
          </w:p>
        </w:tc>
        <w:tc>
          <w:tcPr>
            <w:tcW w:w="467" w:type="dxa"/>
            <w:tcBorders>
              <w:bottom w:val="single" w:sz="4" w:space="0" w:color="auto"/>
            </w:tcBorders>
          </w:tcPr>
          <w:p w:rsidR="00E36932" w:rsidRPr="00E36932" w:rsidRDefault="00E36932" w:rsidP="00E36932">
            <w:pPr>
              <w:spacing w:after="0" w:line="240" w:lineRule="auto"/>
              <w:contextualSpacing/>
              <w:jc w:val="center"/>
              <w:rPr>
                <w:rFonts w:asciiTheme="minorHAnsi" w:eastAsia="MS Mincho" w:hAnsiTheme="minorHAnsi" w:cstheme="minorHAnsi"/>
                <w:sz w:val="16"/>
                <w:szCs w:val="16"/>
                <w:lang w:val="en-US" w:eastAsia="ja-JP"/>
              </w:rPr>
            </w:pPr>
            <w:r>
              <w:rPr>
                <w:rFonts w:asciiTheme="minorHAnsi" w:eastAsia="MS Mincho" w:hAnsiTheme="minorHAnsi" w:cstheme="minorHAnsi"/>
                <w:sz w:val="16"/>
                <w:szCs w:val="16"/>
                <w:lang w:val="en-US" w:eastAsia="ja-JP"/>
              </w:rPr>
              <w:t>141</w:t>
            </w:r>
          </w:p>
        </w:tc>
        <w:tc>
          <w:tcPr>
            <w:tcW w:w="585" w:type="dxa"/>
            <w:tcBorders>
              <w:bottom w:val="single" w:sz="4" w:space="0" w:color="auto"/>
            </w:tcBorders>
          </w:tcPr>
          <w:p w:rsidR="00E36932" w:rsidRPr="00E36932" w:rsidRDefault="00E36932" w:rsidP="00E36932">
            <w:pPr>
              <w:spacing w:after="0" w:line="240" w:lineRule="auto"/>
              <w:contextualSpacing/>
              <w:jc w:val="center"/>
              <w:rPr>
                <w:rFonts w:asciiTheme="minorHAnsi" w:eastAsia="MS Mincho" w:hAnsiTheme="minorHAnsi" w:cstheme="minorHAnsi"/>
                <w:sz w:val="16"/>
                <w:szCs w:val="16"/>
                <w:lang w:val="en-US" w:eastAsia="ja-JP"/>
              </w:rPr>
            </w:pPr>
            <w:r>
              <w:rPr>
                <w:rFonts w:asciiTheme="minorHAnsi" w:eastAsia="MS Mincho" w:hAnsiTheme="minorHAnsi" w:cstheme="minorHAnsi"/>
                <w:sz w:val="16"/>
                <w:szCs w:val="16"/>
                <w:lang w:val="en-US" w:eastAsia="ja-JP"/>
              </w:rPr>
              <w:t>100</w:t>
            </w:r>
          </w:p>
        </w:tc>
        <w:tc>
          <w:tcPr>
            <w:tcW w:w="595" w:type="dxa"/>
            <w:vMerge/>
            <w:tcBorders>
              <w:top w:val="single" w:sz="4" w:space="0" w:color="auto"/>
              <w:bottom w:val="single" w:sz="4" w:space="0" w:color="auto"/>
            </w:tcBorders>
          </w:tcPr>
          <w:p w:rsidR="00E36932" w:rsidRPr="00BF45E1" w:rsidRDefault="00E36932" w:rsidP="00E36932">
            <w:pPr>
              <w:spacing w:after="0" w:line="240" w:lineRule="auto"/>
              <w:contextualSpacing/>
              <w:rPr>
                <w:rFonts w:asciiTheme="minorHAnsi" w:eastAsia="MS Mincho" w:hAnsiTheme="minorHAnsi" w:cstheme="minorHAnsi"/>
                <w:sz w:val="16"/>
                <w:szCs w:val="16"/>
                <w:lang w:eastAsia="ja-JP"/>
              </w:rPr>
            </w:pPr>
          </w:p>
        </w:tc>
      </w:tr>
      <w:tr w:rsidR="00E36932" w:rsidRPr="00BF45E1" w:rsidTr="00E36932">
        <w:trPr>
          <w:trHeight w:val="398"/>
        </w:trPr>
        <w:tc>
          <w:tcPr>
            <w:tcW w:w="1744" w:type="dxa"/>
            <w:gridSpan w:val="2"/>
            <w:tcBorders>
              <w:top w:val="single" w:sz="4" w:space="0" w:color="auto"/>
              <w:bottom w:val="single" w:sz="4" w:space="0" w:color="auto"/>
            </w:tcBorders>
          </w:tcPr>
          <w:p w:rsidR="00E36932" w:rsidRPr="00BF45E1" w:rsidRDefault="00E36932" w:rsidP="00E36932">
            <w:pPr>
              <w:spacing w:after="0" w:line="240" w:lineRule="auto"/>
              <w:contextualSpacing/>
              <w:jc w:val="center"/>
              <w:rPr>
                <w:rFonts w:asciiTheme="minorHAnsi" w:eastAsia="MS Mincho" w:hAnsiTheme="minorHAnsi" w:cstheme="minorHAnsi"/>
                <w:sz w:val="16"/>
                <w:szCs w:val="16"/>
                <w:lang w:eastAsia="ja-JP"/>
              </w:rPr>
            </w:pPr>
            <w:r w:rsidRPr="00BF45E1">
              <w:rPr>
                <w:rFonts w:asciiTheme="minorHAnsi" w:eastAsia="MS Mincho" w:hAnsiTheme="minorHAnsi" w:cstheme="minorHAnsi"/>
                <w:sz w:val="16"/>
                <w:szCs w:val="16"/>
                <w:lang w:eastAsia="ja-JP"/>
              </w:rPr>
              <w:t>Total</w:t>
            </w:r>
          </w:p>
        </w:tc>
        <w:tc>
          <w:tcPr>
            <w:tcW w:w="379" w:type="dxa"/>
            <w:tcBorders>
              <w:top w:val="single" w:sz="4" w:space="0" w:color="auto"/>
              <w:bottom w:val="single" w:sz="4" w:space="0" w:color="auto"/>
            </w:tcBorders>
          </w:tcPr>
          <w:p w:rsidR="00E36932" w:rsidRPr="00E36932" w:rsidRDefault="00E36932" w:rsidP="00E36932">
            <w:pPr>
              <w:spacing w:after="0" w:line="240" w:lineRule="auto"/>
              <w:contextualSpacing/>
              <w:jc w:val="center"/>
              <w:rPr>
                <w:rFonts w:asciiTheme="minorHAnsi" w:eastAsia="MS Mincho" w:hAnsiTheme="minorHAnsi" w:cstheme="minorHAnsi"/>
                <w:sz w:val="16"/>
                <w:szCs w:val="16"/>
                <w:lang w:val="en-US" w:eastAsia="ja-JP"/>
              </w:rPr>
            </w:pPr>
            <w:r>
              <w:rPr>
                <w:rFonts w:asciiTheme="minorHAnsi" w:eastAsia="MS Mincho" w:hAnsiTheme="minorHAnsi" w:cstheme="minorHAnsi"/>
                <w:sz w:val="16"/>
                <w:szCs w:val="16"/>
                <w:lang w:val="en-US" w:eastAsia="ja-JP"/>
              </w:rPr>
              <w:t>11</w:t>
            </w:r>
          </w:p>
        </w:tc>
        <w:tc>
          <w:tcPr>
            <w:tcW w:w="601" w:type="dxa"/>
            <w:tcBorders>
              <w:top w:val="single" w:sz="4" w:space="0" w:color="auto"/>
              <w:bottom w:val="single" w:sz="4" w:space="0" w:color="auto"/>
            </w:tcBorders>
          </w:tcPr>
          <w:p w:rsidR="00E36932" w:rsidRPr="00E36932" w:rsidRDefault="00E36932" w:rsidP="00E36932">
            <w:pPr>
              <w:spacing w:after="0" w:line="240" w:lineRule="auto"/>
              <w:contextualSpacing/>
              <w:jc w:val="center"/>
              <w:rPr>
                <w:rFonts w:asciiTheme="minorHAnsi" w:eastAsia="MS Mincho" w:hAnsiTheme="minorHAnsi" w:cstheme="minorHAnsi"/>
                <w:sz w:val="16"/>
                <w:szCs w:val="16"/>
                <w:lang w:val="en-US" w:eastAsia="ja-JP"/>
              </w:rPr>
            </w:pPr>
            <w:r>
              <w:rPr>
                <w:rFonts w:asciiTheme="minorHAnsi" w:eastAsia="MS Mincho" w:hAnsiTheme="minorHAnsi" w:cstheme="minorHAnsi"/>
                <w:sz w:val="16"/>
                <w:szCs w:val="16"/>
                <w:lang w:val="en-US" w:eastAsia="ja-JP"/>
              </w:rPr>
              <w:t>7,1</w:t>
            </w:r>
          </w:p>
        </w:tc>
        <w:tc>
          <w:tcPr>
            <w:tcW w:w="467" w:type="dxa"/>
            <w:tcBorders>
              <w:top w:val="single" w:sz="4" w:space="0" w:color="auto"/>
              <w:bottom w:val="single" w:sz="4" w:space="0" w:color="auto"/>
            </w:tcBorders>
          </w:tcPr>
          <w:p w:rsidR="00E36932" w:rsidRPr="00E36932" w:rsidRDefault="00E36932" w:rsidP="00E36932">
            <w:pPr>
              <w:spacing w:after="0" w:line="240" w:lineRule="auto"/>
              <w:contextualSpacing/>
              <w:jc w:val="center"/>
              <w:rPr>
                <w:rFonts w:asciiTheme="minorHAnsi" w:eastAsia="MS Mincho" w:hAnsiTheme="minorHAnsi" w:cstheme="minorHAnsi"/>
                <w:sz w:val="16"/>
                <w:szCs w:val="16"/>
                <w:lang w:val="en-US" w:eastAsia="ja-JP"/>
              </w:rPr>
            </w:pPr>
            <w:r>
              <w:rPr>
                <w:rFonts w:asciiTheme="minorHAnsi" w:eastAsia="MS Mincho" w:hAnsiTheme="minorHAnsi" w:cstheme="minorHAnsi"/>
                <w:sz w:val="16"/>
                <w:szCs w:val="16"/>
                <w:lang w:val="en-US" w:eastAsia="ja-JP"/>
              </w:rPr>
              <w:t>143</w:t>
            </w:r>
          </w:p>
        </w:tc>
        <w:tc>
          <w:tcPr>
            <w:tcW w:w="611" w:type="dxa"/>
            <w:tcBorders>
              <w:top w:val="single" w:sz="4" w:space="0" w:color="auto"/>
              <w:bottom w:val="single" w:sz="4" w:space="0" w:color="auto"/>
            </w:tcBorders>
          </w:tcPr>
          <w:p w:rsidR="00E36932" w:rsidRPr="00E36932" w:rsidRDefault="00E36932" w:rsidP="00E36932">
            <w:pPr>
              <w:spacing w:after="0" w:line="240" w:lineRule="auto"/>
              <w:contextualSpacing/>
              <w:jc w:val="center"/>
              <w:rPr>
                <w:rFonts w:asciiTheme="minorHAnsi" w:eastAsia="MS Mincho" w:hAnsiTheme="minorHAnsi" w:cstheme="minorHAnsi"/>
                <w:sz w:val="16"/>
                <w:szCs w:val="16"/>
                <w:lang w:val="en-US" w:eastAsia="ja-JP"/>
              </w:rPr>
            </w:pPr>
            <w:r>
              <w:rPr>
                <w:rFonts w:asciiTheme="minorHAnsi" w:eastAsia="MS Mincho" w:hAnsiTheme="minorHAnsi" w:cstheme="minorHAnsi"/>
                <w:sz w:val="16"/>
                <w:szCs w:val="16"/>
                <w:lang w:val="en-US" w:eastAsia="ja-JP"/>
              </w:rPr>
              <w:t>92,9</w:t>
            </w:r>
          </w:p>
        </w:tc>
        <w:tc>
          <w:tcPr>
            <w:tcW w:w="467" w:type="dxa"/>
            <w:tcBorders>
              <w:top w:val="single" w:sz="4" w:space="0" w:color="auto"/>
              <w:bottom w:val="single" w:sz="4" w:space="0" w:color="auto"/>
            </w:tcBorders>
          </w:tcPr>
          <w:p w:rsidR="00E36932" w:rsidRPr="00E36932" w:rsidRDefault="00E36932" w:rsidP="00E36932">
            <w:pPr>
              <w:spacing w:after="0" w:line="240" w:lineRule="auto"/>
              <w:contextualSpacing/>
              <w:jc w:val="center"/>
              <w:rPr>
                <w:rFonts w:asciiTheme="minorHAnsi" w:eastAsia="MS Mincho" w:hAnsiTheme="minorHAnsi" w:cstheme="minorHAnsi"/>
                <w:sz w:val="16"/>
                <w:szCs w:val="16"/>
                <w:lang w:val="en-US" w:eastAsia="ja-JP"/>
              </w:rPr>
            </w:pPr>
            <w:r>
              <w:rPr>
                <w:rFonts w:asciiTheme="minorHAnsi" w:eastAsia="MS Mincho" w:hAnsiTheme="minorHAnsi" w:cstheme="minorHAnsi"/>
                <w:sz w:val="16"/>
                <w:szCs w:val="16"/>
                <w:lang w:val="en-US" w:eastAsia="ja-JP"/>
              </w:rPr>
              <w:t>154</w:t>
            </w:r>
          </w:p>
        </w:tc>
        <w:tc>
          <w:tcPr>
            <w:tcW w:w="585" w:type="dxa"/>
            <w:tcBorders>
              <w:top w:val="single" w:sz="4" w:space="0" w:color="auto"/>
              <w:bottom w:val="single" w:sz="4" w:space="0" w:color="auto"/>
            </w:tcBorders>
          </w:tcPr>
          <w:p w:rsidR="00E36932" w:rsidRPr="00BF45E1" w:rsidRDefault="00E36932" w:rsidP="00E36932">
            <w:pPr>
              <w:spacing w:after="0" w:line="240" w:lineRule="auto"/>
              <w:contextualSpacing/>
              <w:jc w:val="center"/>
              <w:rPr>
                <w:rFonts w:asciiTheme="minorHAnsi" w:eastAsia="MS Mincho" w:hAnsiTheme="minorHAnsi" w:cstheme="minorHAnsi"/>
                <w:sz w:val="16"/>
                <w:szCs w:val="16"/>
                <w:lang w:eastAsia="ja-JP"/>
              </w:rPr>
            </w:pPr>
            <w:r w:rsidRPr="00BF45E1">
              <w:rPr>
                <w:rFonts w:asciiTheme="minorHAnsi" w:eastAsia="MS Mincho" w:hAnsiTheme="minorHAnsi" w:cstheme="minorHAnsi"/>
                <w:sz w:val="16"/>
                <w:szCs w:val="16"/>
                <w:lang w:eastAsia="ja-JP"/>
              </w:rPr>
              <w:t>100%</w:t>
            </w:r>
          </w:p>
        </w:tc>
        <w:tc>
          <w:tcPr>
            <w:tcW w:w="595" w:type="dxa"/>
            <w:vMerge/>
            <w:tcBorders>
              <w:top w:val="single" w:sz="4" w:space="0" w:color="auto"/>
              <w:bottom w:val="single" w:sz="4" w:space="0" w:color="auto"/>
            </w:tcBorders>
          </w:tcPr>
          <w:p w:rsidR="00E36932" w:rsidRPr="00BF45E1" w:rsidRDefault="00E36932" w:rsidP="00E36932">
            <w:pPr>
              <w:spacing w:after="0" w:line="240" w:lineRule="auto"/>
              <w:contextualSpacing/>
              <w:rPr>
                <w:rFonts w:asciiTheme="minorHAnsi" w:eastAsia="MS Mincho" w:hAnsiTheme="minorHAnsi" w:cstheme="minorHAnsi"/>
                <w:sz w:val="16"/>
                <w:szCs w:val="16"/>
                <w:lang w:eastAsia="ja-JP"/>
              </w:rPr>
            </w:pPr>
          </w:p>
        </w:tc>
      </w:tr>
      <w:bookmarkEnd w:id="3"/>
    </w:tbl>
    <w:p w:rsidR="00E36932" w:rsidRPr="00E36932" w:rsidRDefault="00E36932" w:rsidP="00E36932">
      <w:pPr>
        <w:jc w:val="both"/>
        <w:rPr>
          <w:rStyle w:val="gambartabelChar"/>
          <w:rFonts w:asciiTheme="minorHAnsi" w:eastAsiaTheme="minorHAnsi" w:hAnsiTheme="minorHAnsi" w:cstheme="minorHAnsi"/>
          <w:sz w:val="22"/>
          <w:szCs w:val="22"/>
        </w:rPr>
      </w:pPr>
    </w:p>
    <w:p w:rsidR="00E36932" w:rsidRDefault="00E36932" w:rsidP="00E36932">
      <w:pPr>
        <w:spacing w:after="0" w:line="240" w:lineRule="auto"/>
        <w:jc w:val="both"/>
        <w:rPr>
          <w:szCs w:val="20"/>
        </w:rPr>
      </w:pPr>
      <w:r>
        <w:rPr>
          <w:szCs w:val="20"/>
        </w:rPr>
        <w:t xml:space="preserve">       </w:t>
      </w:r>
      <w:r w:rsidRPr="0015399A">
        <w:rPr>
          <w:szCs w:val="20"/>
        </w:rPr>
        <w:t>Berdasarkan tabel</w:t>
      </w:r>
      <w:r>
        <w:rPr>
          <w:szCs w:val="20"/>
        </w:rPr>
        <w:t xml:space="preserve"> 4</w:t>
      </w:r>
      <w:r w:rsidRPr="0015399A">
        <w:rPr>
          <w:szCs w:val="20"/>
        </w:rPr>
        <w:t xml:space="preserve"> diatas dapat diketahui bahwa dari 154 responden (100,0%) terdapat responden dengan pengetahuan komunikasi terapeutik baik dengan penerapan komunikasi terapeutik baik berjumlah 141 responden (91,6%) dan tidak terdapat responden dengan kategori pengetahuan dan penerapan kurang baik atau 0 responden, sedangkan responden dengan komunikasi terapeutik kurang baik dengan penerapan komunikasi terapeutik yang kurang baik berjumlah 11 responden (7,1%), </w:t>
      </w:r>
    </w:p>
    <w:p w:rsidR="00E36932" w:rsidRPr="0015399A" w:rsidRDefault="00E36932" w:rsidP="00E36932">
      <w:pPr>
        <w:spacing w:after="0" w:line="240" w:lineRule="auto"/>
        <w:jc w:val="both"/>
        <w:rPr>
          <w:szCs w:val="20"/>
        </w:rPr>
      </w:pPr>
      <w:r w:rsidRPr="0015399A">
        <w:rPr>
          <w:szCs w:val="20"/>
        </w:rPr>
        <w:t>dan responden dengan pengetahuan komunikasi terapeutik kurang baik dengan penerapan komunikasi terapeutik yang baik berjumlah 2 responden (1,3%).</w:t>
      </w:r>
    </w:p>
    <w:p w:rsidR="00E36932" w:rsidRDefault="00E36932" w:rsidP="00E36932">
      <w:pPr>
        <w:spacing w:after="0" w:line="240" w:lineRule="auto"/>
        <w:jc w:val="both"/>
        <w:rPr>
          <w:szCs w:val="20"/>
        </w:rPr>
      </w:pPr>
      <w:r>
        <w:rPr>
          <w:szCs w:val="20"/>
        </w:rPr>
        <w:t xml:space="preserve">       </w:t>
      </w:r>
      <w:r w:rsidRPr="0015399A">
        <w:rPr>
          <w:szCs w:val="20"/>
        </w:rPr>
        <w:t xml:space="preserve">Berdasarkan analisa statistik dengan </w:t>
      </w:r>
      <w:bookmarkStart w:id="4" w:name="_Hlk80435808"/>
      <w:r w:rsidRPr="0015399A">
        <w:rPr>
          <w:szCs w:val="20"/>
        </w:rPr>
        <w:t xml:space="preserve">tingkat signifikan 95% atau  nilai </w:t>
      </w:r>
      <w:r w:rsidRPr="0015399A">
        <w:rPr>
          <w:bCs/>
          <w:szCs w:val="20"/>
        </w:rPr>
        <w:t>α</w:t>
      </w:r>
      <w:r w:rsidRPr="0015399A">
        <w:rPr>
          <w:szCs w:val="20"/>
        </w:rPr>
        <w:t xml:space="preserve"> 5% </w:t>
      </w:r>
      <w:r w:rsidRPr="0015399A">
        <w:rPr>
          <w:bCs/>
          <w:szCs w:val="20"/>
        </w:rPr>
        <w:t xml:space="preserve">(0,05) </w:t>
      </w:r>
      <w:r w:rsidRPr="0015399A">
        <w:rPr>
          <w:szCs w:val="20"/>
        </w:rPr>
        <w:t>di peroleh</w:t>
      </w:r>
      <w:r w:rsidRPr="0015399A">
        <w:rPr>
          <w:i/>
          <w:iCs/>
          <w:szCs w:val="20"/>
        </w:rPr>
        <w:t xml:space="preserve"> p value </w:t>
      </w:r>
      <w:r w:rsidRPr="0015399A">
        <w:rPr>
          <w:szCs w:val="20"/>
        </w:rPr>
        <w:t>(0,000)</w:t>
      </w:r>
      <w:r w:rsidRPr="0015399A">
        <w:rPr>
          <w:i/>
          <w:iCs/>
          <w:szCs w:val="20"/>
        </w:rPr>
        <w:t xml:space="preserve"> </w:t>
      </w:r>
      <w:r w:rsidRPr="0015399A">
        <w:rPr>
          <w:szCs w:val="20"/>
        </w:rPr>
        <w:t xml:space="preserve">&lt; nilai </w:t>
      </w:r>
      <w:r w:rsidRPr="0015399A">
        <w:rPr>
          <w:bCs/>
          <w:szCs w:val="20"/>
        </w:rPr>
        <w:t>α (0,05) sehingga dapat disimpulkan dari hasil tersebut H0 ditolak artinya ada Hubungan Pengetahuan Komunikasi Terapeutik Dengan Penerapan Komunikasi Terapeutik Oleh Mahasiswa Keperawatan Semester 6 Dan 8 STIKes Medistra Indonesia Tahun 2021.</w:t>
      </w:r>
      <w:bookmarkEnd w:id="4"/>
      <w:r w:rsidRPr="003F44A0">
        <w:rPr>
          <w:szCs w:val="20"/>
        </w:rPr>
        <w:t xml:space="preserve"> </w:t>
      </w:r>
    </w:p>
    <w:p w:rsidR="00E36932" w:rsidRDefault="00E36932" w:rsidP="00E36932">
      <w:pPr>
        <w:spacing w:after="0" w:line="240" w:lineRule="auto"/>
        <w:jc w:val="both"/>
        <w:rPr>
          <w:bCs/>
          <w:szCs w:val="20"/>
        </w:rPr>
      </w:pPr>
      <w:r>
        <w:rPr>
          <w:bCs/>
          <w:szCs w:val="20"/>
        </w:rPr>
        <w:t xml:space="preserve">       </w:t>
      </w:r>
      <w:r w:rsidRPr="00CD3D37">
        <w:rPr>
          <w:bCs/>
          <w:szCs w:val="20"/>
        </w:rPr>
        <w:t xml:space="preserve">Merujuk pada teori menurut Notoatmodjo dalam </w:t>
      </w:r>
      <w:r w:rsidRPr="00CD3D37">
        <w:rPr>
          <w:bCs/>
          <w:szCs w:val="20"/>
        </w:rPr>
        <w:fldChar w:fldCharType="begin" w:fldLock="1"/>
      </w:r>
      <w:r>
        <w:rPr>
          <w:bCs/>
          <w:szCs w:val="20"/>
        </w:rPr>
        <w:instrText>ADDIN CSL_CITATION {"citationItems":[{"id":"ITEM-1","itemData":{"ISBN":"9781479978007","author":[{"dropping-particle":"","family":"Maulana","given":"Muhammad Sahidin Rizal","non-dropping-particle":"","parse-names":false,"suffix":""}],"container-title":"Ekp","id":"ITEM-1","issue":"3","issued":{"date-parts":[["2017"]]},"page":"1576-1580","title":"Hubungan Tingkat Pengetahuan Masyarakat tentang Manajemen Stres dengan Perilaku Masyarakat dalam Manajemen Stres","type":"article-journal","volume":"13"},"uris":["http://www.mendeley.com/documents/?uuid=f0877ecf-a0e4-4e8a-a6c1-70a047203dbf"]}],"mendeley":{"formattedCitation":"[12]","plainTextFormattedCitation":"[12]","previouslyFormattedCitation":"[12]"},"properties":{"noteIndex":0},"schema":"https://github.com/citation-style-language/schema/raw/master/csl-citation.json"}</w:instrText>
      </w:r>
      <w:r w:rsidRPr="00CD3D37">
        <w:rPr>
          <w:bCs/>
          <w:szCs w:val="20"/>
        </w:rPr>
        <w:fldChar w:fldCharType="separate"/>
      </w:r>
      <w:r w:rsidRPr="000819A6">
        <w:rPr>
          <w:bCs/>
          <w:noProof/>
          <w:szCs w:val="20"/>
        </w:rPr>
        <w:t>[12]</w:t>
      </w:r>
      <w:r w:rsidRPr="00CD3D37">
        <w:rPr>
          <w:bCs/>
          <w:szCs w:val="20"/>
        </w:rPr>
        <w:fldChar w:fldCharType="end"/>
      </w:r>
      <w:r w:rsidRPr="00CD3D37">
        <w:rPr>
          <w:bCs/>
          <w:szCs w:val="20"/>
        </w:rPr>
        <w:t xml:space="preserve"> terdapat 6 tingkatan pengetahuan salah satunya aplikasi, dimana sebuah pengetahuan yang didapat seseorang akan diaplikasikan juga dalam kehidupan sehari-harinya. Begitu pula dalam penelitian ini, suatu pengetahuan komunikasi terapeutik yang didapat oleh mahasiswa kemudian diaplikasikan dalam praktiknya pada sebuah pelayanan kesehatan.</w:t>
      </w:r>
    </w:p>
    <w:p w:rsidR="00E36932" w:rsidRDefault="00E36932" w:rsidP="00E36932">
      <w:pPr>
        <w:spacing w:after="0" w:line="240" w:lineRule="auto"/>
        <w:jc w:val="both"/>
        <w:rPr>
          <w:bCs/>
          <w:szCs w:val="20"/>
        </w:rPr>
      </w:pPr>
      <w:r>
        <w:rPr>
          <w:bCs/>
          <w:szCs w:val="20"/>
        </w:rPr>
        <w:t xml:space="preserve">       </w:t>
      </w:r>
      <w:r w:rsidRPr="00CD3D37">
        <w:rPr>
          <w:bCs/>
          <w:szCs w:val="20"/>
        </w:rPr>
        <w:t xml:space="preserve">Hal ini sejalan dengan hasil penelitian lain yang dilakukan oleh </w:t>
      </w:r>
      <w:r w:rsidRPr="00CD3D37">
        <w:rPr>
          <w:bCs/>
          <w:szCs w:val="20"/>
        </w:rPr>
        <w:fldChar w:fldCharType="begin" w:fldLock="1"/>
      </w:r>
      <w:r>
        <w:rPr>
          <w:bCs/>
          <w:szCs w:val="20"/>
        </w:rPr>
        <w:instrText>ADDIN CSL_CITATION {"citationItems":[{"id":"ITEM-1","itemData":{"abstract":"Nursing students as future nurses in the future are expected to really understand what is therapeutic communication and also the processes that must be done when carrying out therapeutic communication so that when the direct plunge in the field able to apply therapeutic communication properly. To know the Influence of Student Knowledge Level of Nursing Practice on Therapeutic Communication at RSU UKI. The process of collecting data conducted in this study by means of questionnaires and observations, research design used non-experimental coleration descriptive, with Cross Sectional approach. From the results of chi square test, which has been done by the researchers obtained the value of probability (p-value) of 0.016 &lt;(0.05). This means that there is a significant influence between the students' knowledge of nursing practice on therapeutic communication skills. From the statistical test results obtained an odds ratio (OR) of 14,000 means that high knowledge respondents have 14,000 chance of having high therapeutic communication skills compared to less knowledgeable respondents. Educational institutions need to include a therapeutic communication practice program in practical learning activities so that after completing education, students are able to apply therapeutic communication in nursing practice.","author":[{"dropping-particle":"","family":"Sumadi","given":"Bambang","non-dropping-particle":"","parse-names":false,"suffix":""},{"dropping-particle":"","family":"Yantio","given":"Debora Joice","non-dropping-particle":"","parse-names":false,"suffix":""}],"container-title":"Jurnal Antara Kebidanan","id":"ITEM-1","issue":"2","issued":{"date-parts":[["2018"]]},"page":"78-85","title":"Pengaruh Tingkat Pengetahuan Mahasiswa Praktik Keperawatan Terhadap Kemampuan Komunikasi Terapeutik","type":"article-journal","volume":"1"},"uris":["http://www.mendeley.com/documents/?uuid=72aa365e-23ec-4a5e-9440-fdcc3943c88e"]}],"mendeley":{"formattedCitation":"[9]","plainTextFormattedCitation":"[9]","previouslyFormattedCitation":"[9]"},"properties":{"noteIndex":0},"schema":"https://github.com/citation-style-language/schema/raw/master/csl-citation.json"}</w:instrText>
      </w:r>
      <w:r w:rsidRPr="00CD3D37">
        <w:rPr>
          <w:bCs/>
          <w:szCs w:val="20"/>
        </w:rPr>
        <w:fldChar w:fldCharType="separate"/>
      </w:r>
      <w:r w:rsidRPr="000819A6">
        <w:rPr>
          <w:bCs/>
          <w:noProof/>
          <w:szCs w:val="20"/>
        </w:rPr>
        <w:t>[9]</w:t>
      </w:r>
      <w:r w:rsidRPr="00CD3D37">
        <w:rPr>
          <w:bCs/>
          <w:szCs w:val="20"/>
        </w:rPr>
        <w:fldChar w:fldCharType="end"/>
      </w:r>
      <w:r w:rsidRPr="00CD3D37">
        <w:rPr>
          <w:bCs/>
          <w:szCs w:val="20"/>
        </w:rPr>
        <w:t xml:space="preserve"> diperoleh nilai  </w:t>
      </w:r>
      <w:r w:rsidRPr="00CD3D37">
        <w:rPr>
          <w:bCs/>
          <w:i/>
          <w:iCs/>
          <w:szCs w:val="20"/>
        </w:rPr>
        <w:t>p-value</w:t>
      </w:r>
      <w:r w:rsidRPr="00CD3D37">
        <w:rPr>
          <w:bCs/>
          <w:szCs w:val="20"/>
        </w:rPr>
        <w:t xml:space="preserve"> sebesar 0,016 &lt; (0,05). Artinya terdapat pengaruh pengetahuan dengan kemampuan komunikasi terapeutik pada mahasiswa dengan odds ratio (OR) sebesar 0,14 artinya responden dengan </w:t>
      </w:r>
      <w:r w:rsidRPr="00CD3D37">
        <w:rPr>
          <w:bCs/>
          <w:szCs w:val="20"/>
        </w:rPr>
        <w:lastRenderedPageBreak/>
        <w:t>pengetahuan tinggi, 14 kali memiliki kemungkinan kemampuan komunikasi terapeutik tinggi dibandingkan dengan responden dengan pengetahuan kurang.</w:t>
      </w:r>
    </w:p>
    <w:p w:rsidR="00E36932" w:rsidRDefault="00E36932" w:rsidP="00E36932">
      <w:pPr>
        <w:spacing w:after="0" w:line="240" w:lineRule="auto"/>
        <w:jc w:val="both"/>
        <w:rPr>
          <w:bCs/>
          <w:szCs w:val="20"/>
        </w:rPr>
      </w:pPr>
      <w:r>
        <w:rPr>
          <w:bCs/>
          <w:szCs w:val="20"/>
        </w:rPr>
        <w:t xml:space="preserve">       </w:t>
      </w:r>
      <w:r w:rsidRPr="00CD3D37">
        <w:rPr>
          <w:bCs/>
          <w:szCs w:val="20"/>
        </w:rPr>
        <w:t xml:space="preserve">Hasil penelitian lain juga dilakukan oleh </w:t>
      </w:r>
      <w:r w:rsidRPr="00CD3D37">
        <w:rPr>
          <w:bCs/>
          <w:szCs w:val="20"/>
        </w:rPr>
        <w:fldChar w:fldCharType="begin" w:fldLock="1"/>
      </w:r>
      <w:r>
        <w:rPr>
          <w:bCs/>
          <w:szCs w:val="20"/>
        </w:rPr>
        <w:instrText>ADDIN CSL_CITATION {"citationItems":[{"id":"ITEM-1","itemData":{"author":[{"dropping-particle":"","family":"Idawati","given":"","non-dropping-particle":"","parse-names":false,"suffix":""}],"container-title":"Jurnal Keperawatan","id":"ITEM-1","issue":"1","issued":{"date-parts":[["2017"]]},"page":"ISSN 142-147","title":"Jurnal Keperawatan, Volume XIII, No. 1, April 2017 ISSN 1907 - 0357","type":"article-journal","volume":"XIII"},"uris":["http://www.mendeley.com/documents/?uuid=f23b2cdc-f6c9-46c0-985b-834b8cc4423c"]}],"mendeley":{"formattedCitation":"[13]","plainTextFormattedCitation":"[13]","previouslyFormattedCitation":"[13]"},"properties":{"noteIndex":0},"schema":"https://github.com/citation-style-language/schema/raw/master/csl-citation.json"}</w:instrText>
      </w:r>
      <w:r w:rsidRPr="00CD3D37">
        <w:rPr>
          <w:bCs/>
          <w:szCs w:val="20"/>
        </w:rPr>
        <w:fldChar w:fldCharType="separate"/>
      </w:r>
      <w:r w:rsidRPr="000819A6">
        <w:rPr>
          <w:bCs/>
          <w:noProof/>
          <w:szCs w:val="20"/>
        </w:rPr>
        <w:t>[13]</w:t>
      </w:r>
      <w:r w:rsidRPr="00CD3D37">
        <w:rPr>
          <w:bCs/>
          <w:szCs w:val="20"/>
        </w:rPr>
        <w:fldChar w:fldCharType="end"/>
      </w:r>
      <w:r w:rsidRPr="00CD3D37">
        <w:rPr>
          <w:bCs/>
          <w:szCs w:val="20"/>
        </w:rPr>
        <w:t xml:space="preserve"> diperoleh hasil analisis statistik diketahui </w:t>
      </w:r>
      <w:r w:rsidRPr="00CD3D37">
        <w:rPr>
          <w:bCs/>
          <w:i/>
          <w:iCs/>
          <w:szCs w:val="20"/>
        </w:rPr>
        <w:t>p-value</w:t>
      </w:r>
      <w:r w:rsidRPr="00CD3D37">
        <w:rPr>
          <w:bCs/>
          <w:szCs w:val="20"/>
        </w:rPr>
        <w:t xml:space="preserve"> sebesar 0,000. Artinya ada hubungan antara pengetahuan dengan penerapan komunikasi teraputik pada mahasiswa di poliklinik jurusan.</w:t>
      </w:r>
    </w:p>
    <w:p w:rsidR="00E36932" w:rsidRDefault="00E36932" w:rsidP="00E36932">
      <w:pPr>
        <w:spacing w:after="0" w:line="240" w:lineRule="auto"/>
        <w:jc w:val="both"/>
        <w:rPr>
          <w:bCs/>
          <w:szCs w:val="20"/>
        </w:rPr>
      </w:pPr>
      <w:r>
        <w:rPr>
          <w:bCs/>
          <w:szCs w:val="20"/>
        </w:rPr>
        <w:t xml:space="preserve">       </w:t>
      </w:r>
      <w:r w:rsidRPr="004E03F5">
        <w:rPr>
          <w:bCs/>
          <w:szCs w:val="20"/>
        </w:rPr>
        <w:t>Menurut analisa peneliti pada penelitian ini bahwa ada hubungan antara pengetahuan komunikasi terapeutik dengan penerapan komunikasi terapeutik yang dilakukan oleh mahasiswa keperawatan semester 6 dan 8 di STIKes Medistra Indonesia Tahun 2021. Hal ini menunjukan bahwa mayoritas responden dengan pengetahuan baik akan melakukan penerapan komunikasi terapeutik dengan baik pula. Di lihat dari hasil penelitian yang didapatkan tidak ada responden dengan pengetahuan komunikasi terapeutik baik dengan penerapannya yang kurang baik. Hal ini karena mengingat responden sudah mendapatkan pembelajaran mengenai komunikasi terapeutik sejak semester 2, kemudian diterapkan atau dilakukan selalu pada saat ujian praktik laboratorium di setiap semester perkuliahannya dan saat ujian praktik di pelayanan kesehatan.</w:t>
      </w:r>
    </w:p>
    <w:p w:rsidR="00E36932" w:rsidRDefault="00E36932" w:rsidP="00E36932">
      <w:pPr>
        <w:spacing w:after="0" w:line="240" w:lineRule="auto"/>
        <w:jc w:val="both"/>
        <w:rPr>
          <w:bCs/>
          <w:szCs w:val="20"/>
        </w:rPr>
      </w:pPr>
      <w:r>
        <w:rPr>
          <w:bCs/>
          <w:szCs w:val="20"/>
        </w:rPr>
        <w:t xml:space="preserve">       </w:t>
      </w:r>
      <w:r w:rsidRPr="004E03F5">
        <w:rPr>
          <w:bCs/>
          <w:szCs w:val="20"/>
        </w:rPr>
        <w:t xml:space="preserve">Responden pada penelitian ini juga menunjukan bahwa pengetahuan komunikasi terapeutik yang kurang baik berpengaruh terhadap penerapan komunikasi terapeutik yang dilakukannya sehingga menjadi kurang baik pula. Di lihat dari hasil kuesioner pengetahuan tentang prinsip dan fase-fase komunikasi teraputik yang masih keliru, sehingga dalam penerapannya pun kurang maksimal karena kurangnya pemahaman terkait hal tersebut. Hal ini sejalan dengan pernyataan menurut Potter dan Perry 2010 dalam </w:t>
      </w:r>
      <w:r w:rsidRPr="004E03F5">
        <w:rPr>
          <w:bCs/>
          <w:szCs w:val="20"/>
        </w:rPr>
        <w:fldChar w:fldCharType="begin" w:fldLock="1"/>
      </w:r>
      <w:r>
        <w:rPr>
          <w:bCs/>
          <w:szCs w:val="20"/>
        </w:rPr>
        <w:instrText>ADDIN CSL_CITATION {"citationItems":[{"id":"ITEM-1","itemData":{"abstract":"Nursing students as future nurses in the future are expected to really understand what is therapeutic communication and also the processes that must be done when carrying out therapeutic communication so that when the direct plunge in the field able to apply therapeutic communication properly. To know the Influence of Student Knowledge Level of Nursing Practice on Therapeutic Communication at RSU UKI. The process of collecting data conducted in this study by means of questionnaires and observations, research design used non-experimental coleration descriptive, with Cross Sectional approach. From the results of chi square test, which has been done by the researchers obtained the value of probability (p-value) of 0.016 &lt;(0.05). This means that there is a significant influence between the students' knowledge of nursing practice on therapeutic communication skills. From the statistical test results obtained an odds ratio (OR) of 14,000 means that high knowledge respondents have 14,000 chance of having high therapeutic communication skills compared to less knowledgeable respondents. Educational institutions need to include a therapeutic communication practice program in practical learning activities so that after completing education, students are able to apply therapeutic communication in nursing practice.","author":[{"dropping-particle":"","family":"Sumadi","given":"Bambang","non-dropping-particle":"","parse-names":false,"suffix":""},{"dropping-particle":"","family":"Yantio","given":"Debora Joice","non-dropping-particle":"","parse-names":false,"suffix":""}],"container-title":"Jurnal Antara Kebidanan","id":"ITEM-1","issue":"2","issued":{"date-parts":[["2018"]]},"page":"78-85","title":"Pengaruh Tingkat Pengetahuan Mahasiswa Praktik Keperawatan Terhadap Kemampuan Komunikasi Terapeutik","type":"article-journal","volume":"1"},"uris":["http://www.mendeley.com/documents/?uuid=72aa365e-23ec-4a5e-9440-fdcc3943c88e"]}],"mendeley":{"formattedCitation":"[9]","plainTextFormattedCitation":"[9]","previouslyFormattedCitation":"[9]"},"properties":{"noteIndex":0},"schema":"https://github.com/citation-style-language/schema/raw/master/csl-citation.json"}</w:instrText>
      </w:r>
      <w:r w:rsidRPr="004E03F5">
        <w:rPr>
          <w:bCs/>
          <w:szCs w:val="20"/>
        </w:rPr>
        <w:fldChar w:fldCharType="separate"/>
      </w:r>
      <w:r w:rsidRPr="000819A6">
        <w:rPr>
          <w:bCs/>
          <w:noProof/>
          <w:szCs w:val="20"/>
        </w:rPr>
        <w:t>[9]</w:t>
      </w:r>
      <w:r w:rsidRPr="004E03F5">
        <w:rPr>
          <w:bCs/>
          <w:szCs w:val="20"/>
        </w:rPr>
        <w:fldChar w:fldCharType="end"/>
      </w:r>
      <w:r w:rsidRPr="004E03F5">
        <w:rPr>
          <w:bCs/>
          <w:szCs w:val="20"/>
        </w:rPr>
        <w:t>, tingkat pengetahuan yang dimiliki seseorang akan sangat berpengaruh dalam sebuah tindakan yang dilakukan serta interaksi dengan orang lain.</w:t>
      </w:r>
    </w:p>
    <w:p w:rsidR="00E36932" w:rsidRDefault="00E36932" w:rsidP="00E36932">
      <w:pPr>
        <w:spacing w:after="0" w:line="240" w:lineRule="auto"/>
        <w:jc w:val="both"/>
        <w:rPr>
          <w:bCs/>
          <w:szCs w:val="20"/>
        </w:rPr>
      </w:pPr>
      <w:r>
        <w:rPr>
          <w:bCs/>
          <w:szCs w:val="20"/>
        </w:rPr>
        <w:t xml:space="preserve">      </w:t>
      </w:r>
      <w:r w:rsidRPr="002118A7">
        <w:rPr>
          <w:bCs/>
          <w:szCs w:val="20"/>
        </w:rPr>
        <w:t xml:space="preserve">Responden dengan pengetahuan komunikasi terapeutik yang kurang baik juga dapat menerapkan komunikasi terapeutik tersebut dengan baik. Menurut analisa peneliti hal ini karena di dorong dari rasa percaya diri yang dilakukan pada responden saat melakukan komunikasi terapeutik, seperti merujuk pada faktor-faktor yang mempengaruhi komunikasi terapeutik menurut Anjaswarni, 2016 salah satunya yaitu percaya diri yang dimana </w:t>
      </w:r>
      <w:r w:rsidRPr="002118A7">
        <w:rPr>
          <w:bCs/>
          <w:szCs w:val="20"/>
        </w:rPr>
        <w:lastRenderedPageBreak/>
        <w:t>kepercayaan diri komunikator saat komunikasi dapat menstimulasi keberanian untuk menyampaikan pendapat sehingga komunikasi efektif.</w:t>
      </w:r>
    </w:p>
    <w:p w:rsidR="00BF45E1" w:rsidRPr="001D38D5" w:rsidRDefault="00E36932" w:rsidP="00E36932">
      <w:pPr>
        <w:spacing w:after="0" w:line="240" w:lineRule="auto"/>
        <w:ind w:firstLine="450"/>
        <w:contextualSpacing/>
        <w:jc w:val="both"/>
        <w:rPr>
          <w:rFonts w:eastAsia="MS Mincho" w:cstheme="minorHAnsi"/>
          <w:lang w:eastAsia="ja-JP"/>
        </w:rPr>
      </w:pPr>
      <w:r>
        <w:rPr>
          <w:bCs/>
          <w:szCs w:val="20"/>
        </w:rPr>
        <w:t xml:space="preserve">       </w:t>
      </w:r>
      <w:r w:rsidRPr="002118A7">
        <w:rPr>
          <w:bCs/>
          <w:szCs w:val="20"/>
        </w:rPr>
        <w:t>Semakin tinggi tingkat pengetahuan komunikasi terapeutik yang dimiliki responden, maka penerapan komunikasi terapeutik yang dilakukan akan semakin baik pula dan menyadari pentingnya melakukan sebuah komunikasi terapeutik dalam suatu proses keperawatan untuk meminimalisir terjadinya kesalahan komunikasi dengan klien.</w:t>
      </w:r>
    </w:p>
    <w:p w:rsidR="002177AA" w:rsidRPr="0087798E" w:rsidRDefault="002177AA" w:rsidP="002177AA">
      <w:pPr>
        <w:pStyle w:val="SubJUDULPENDAHULUANdst"/>
        <w:outlineLvl w:val="0"/>
        <w:rPr>
          <w:rFonts w:asciiTheme="minorHAnsi" w:hAnsiTheme="minorHAnsi" w:cstheme="minorHAnsi"/>
          <w:sz w:val="22"/>
          <w:szCs w:val="22"/>
        </w:rPr>
      </w:pPr>
      <w:r>
        <w:rPr>
          <w:rFonts w:asciiTheme="minorHAnsi" w:hAnsiTheme="minorHAnsi" w:cstheme="minorHAnsi"/>
          <w:sz w:val="22"/>
          <w:szCs w:val="22"/>
        </w:rPr>
        <w:t>KESIMPULAN DAN SARAN</w:t>
      </w:r>
    </w:p>
    <w:p w:rsidR="00E36932" w:rsidRPr="00295D1C" w:rsidRDefault="00E36932" w:rsidP="00E36932">
      <w:pPr>
        <w:spacing w:after="0" w:line="240" w:lineRule="auto"/>
        <w:rPr>
          <w:b/>
          <w:szCs w:val="20"/>
          <w:lang w:val="id-ID"/>
        </w:rPr>
      </w:pPr>
      <w:r w:rsidRPr="003F44A0">
        <w:rPr>
          <w:szCs w:val="20"/>
        </w:rPr>
        <w:t>Berdasarkan hasil penelitian dan pembahasan, maka simpulan yang diambil dari penelitian ini adalah sebagai berikut :</w:t>
      </w:r>
    </w:p>
    <w:p w:rsidR="00143EB4" w:rsidRPr="00143EB4" w:rsidRDefault="00E36932" w:rsidP="00671920">
      <w:pPr>
        <w:pStyle w:val="BodyTextIndent"/>
        <w:numPr>
          <w:ilvl w:val="0"/>
          <w:numId w:val="5"/>
        </w:numPr>
        <w:tabs>
          <w:tab w:val="clear" w:pos="720"/>
        </w:tabs>
        <w:spacing w:line="240" w:lineRule="auto"/>
        <w:ind w:left="284" w:hanging="284"/>
        <w:rPr>
          <w:rFonts w:asciiTheme="minorHAnsi" w:hAnsiTheme="minorHAnsi" w:cstheme="minorHAnsi"/>
          <w:b/>
          <w:sz w:val="22"/>
          <w:szCs w:val="22"/>
        </w:rPr>
      </w:pPr>
      <w:r w:rsidRPr="00143EB4">
        <w:rPr>
          <w:rFonts w:asciiTheme="minorHAnsi" w:hAnsiTheme="minorHAnsi" w:cstheme="minorHAnsi"/>
          <w:sz w:val="22"/>
          <w:szCs w:val="22"/>
        </w:rPr>
        <w:t xml:space="preserve">Pengetahuan tentang komunikasi terapeutik pada mahasiswa keperawatan STIKes Medistra Indonesia tahun 2021 mayoritas dalam kategori baik. </w:t>
      </w:r>
    </w:p>
    <w:p w:rsidR="00143EB4" w:rsidRDefault="00E36932" w:rsidP="00A02681">
      <w:pPr>
        <w:pStyle w:val="BodyTextIndent"/>
        <w:numPr>
          <w:ilvl w:val="0"/>
          <w:numId w:val="5"/>
        </w:numPr>
        <w:tabs>
          <w:tab w:val="clear" w:pos="720"/>
        </w:tabs>
        <w:spacing w:line="240" w:lineRule="auto"/>
        <w:ind w:left="284" w:hanging="284"/>
        <w:rPr>
          <w:rFonts w:asciiTheme="minorHAnsi" w:hAnsiTheme="minorHAnsi" w:cstheme="minorHAnsi"/>
          <w:sz w:val="22"/>
          <w:szCs w:val="22"/>
        </w:rPr>
      </w:pPr>
      <w:r w:rsidRPr="00143EB4">
        <w:rPr>
          <w:rFonts w:asciiTheme="minorHAnsi" w:hAnsiTheme="minorHAnsi" w:cstheme="minorHAnsi"/>
          <w:sz w:val="22"/>
          <w:szCs w:val="22"/>
        </w:rPr>
        <w:t xml:space="preserve">Penerapan komunikasi terapeutik yang dilakukan oleh mahasiswa keperawatan STIKes Medistra Indonesia tahun 2021 mayoritas dalam kategori baik. </w:t>
      </w:r>
    </w:p>
    <w:p w:rsidR="002177AA" w:rsidRPr="00143EB4" w:rsidRDefault="00143EB4" w:rsidP="00A02681">
      <w:pPr>
        <w:pStyle w:val="BodyTextIndent"/>
        <w:numPr>
          <w:ilvl w:val="0"/>
          <w:numId w:val="5"/>
        </w:numPr>
        <w:tabs>
          <w:tab w:val="clear" w:pos="720"/>
        </w:tabs>
        <w:spacing w:line="240" w:lineRule="auto"/>
        <w:ind w:left="284" w:hanging="284"/>
        <w:rPr>
          <w:rFonts w:asciiTheme="minorHAnsi" w:hAnsiTheme="minorHAnsi" w:cstheme="minorHAnsi"/>
          <w:sz w:val="22"/>
          <w:szCs w:val="22"/>
        </w:rPr>
      </w:pPr>
      <w:r>
        <w:rPr>
          <w:rFonts w:asciiTheme="minorHAnsi" w:hAnsiTheme="minorHAnsi" w:cstheme="minorHAnsi"/>
          <w:bCs/>
          <w:sz w:val="22"/>
          <w:szCs w:val="22"/>
        </w:rPr>
        <w:t>Terdapat</w:t>
      </w:r>
      <w:r w:rsidR="00E36932" w:rsidRPr="00143EB4">
        <w:rPr>
          <w:rFonts w:asciiTheme="minorHAnsi" w:hAnsiTheme="minorHAnsi" w:cstheme="minorHAnsi"/>
          <w:bCs/>
          <w:sz w:val="22"/>
          <w:szCs w:val="22"/>
        </w:rPr>
        <w:t xml:space="preserve"> </w:t>
      </w:r>
      <w:r w:rsidRPr="00143EB4">
        <w:rPr>
          <w:rFonts w:asciiTheme="minorHAnsi" w:hAnsiTheme="minorHAnsi" w:cstheme="minorHAnsi"/>
          <w:bCs/>
          <w:sz w:val="22"/>
          <w:szCs w:val="22"/>
        </w:rPr>
        <w:t>hubungan pengetahua</w:t>
      </w:r>
      <w:r w:rsidR="00E36932" w:rsidRPr="00143EB4">
        <w:rPr>
          <w:rFonts w:asciiTheme="minorHAnsi" w:hAnsiTheme="minorHAnsi" w:cstheme="minorHAnsi"/>
          <w:bCs/>
          <w:sz w:val="22"/>
          <w:szCs w:val="22"/>
        </w:rPr>
        <w:t xml:space="preserve">n </w:t>
      </w:r>
      <w:r w:rsidRPr="00143EB4">
        <w:rPr>
          <w:rFonts w:asciiTheme="minorHAnsi" w:hAnsiTheme="minorHAnsi" w:cstheme="minorHAnsi"/>
          <w:bCs/>
          <w:sz w:val="22"/>
          <w:szCs w:val="22"/>
        </w:rPr>
        <w:t>k</w:t>
      </w:r>
      <w:r w:rsidR="00E36932" w:rsidRPr="00143EB4">
        <w:rPr>
          <w:rFonts w:asciiTheme="minorHAnsi" w:hAnsiTheme="minorHAnsi" w:cstheme="minorHAnsi"/>
          <w:bCs/>
          <w:sz w:val="22"/>
          <w:szCs w:val="22"/>
        </w:rPr>
        <w:t>omuni</w:t>
      </w:r>
      <w:r w:rsidRPr="00143EB4">
        <w:rPr>
          <w:rFonts w:asciiTheme="minorHAnsi" w:hAnsiTheme="minorHAnsi" w:cstheme="minorHAnsi"/>
          <w:bCs/>
          <w:sz w:val="22"/>
          <w:szCs w:val="22"/>
        </w:rPr>
        <w:t>kasi terapeutik dengan penerapan komunikasi terape</w:t>
      </w:r>
      <w:r w:rsidR="00F86DA6">
        <w:rPr>
          <w:rFonts w:asciiTheme="minorHAnsi" w:hAnsiTheme="minorHAnsi" w:cstheme="minorHAnsi"/>
          <w:bCs/>
          <w:sz w:val="22"/>
          <w:szCs w:val="22"/>
        </w:rPr>
        <w:t>utik oleh mahasiswa keperawatan.</w:t>
      </w:r>
    </w:p>
    <w:p w:rsidR="002177AA" w:rsidRDefault="00E36932" w:rsidP="00E36932">
      <w:pPr>
        <w:pStyle w:val="SubJUDULPENDAHULUANdst"/>
        <w:outlineLvl w:val="0"/>
        <w:rPr>
          <w:rFonts w:asciiTheme="minorHAnsi" w:hAnsiTheme="minorHAnsi" w:cstheme="minorHAnsi"/>
          <w:sz w:val="22"/>
          <w:szCs w:val="22"/>
        </w:rPr>
      </w:pPr>
      <w:bookmarkStart w:id="5" w:name="_GoBack"/>
      <w:r>
        <w:rPr>
          <w:rFonts w:asciiTheme="minorHAnsi" w:hAnsiTheme="minorHAnsi" w:cstheme="minorHAnsi"/>
          <w:sz w:val="22"/>
          <w:szCs w:val="22"/>
        </w:rPr>
        <w:t xml:space="preserve">DAFTAR PUSTAKA </w:t>
      </w:r>
    </w:p>
    <w:p w:rsidR="00E36932" w:rsidRPr="00B32186" w:rsidRDefault="00E36932" w:rsidP="00E36932">
      <w:pPr>
        <w:widowControl w:val="0"/>
        <w:autoSpaceDE w:val="0"/>
        <w:autoSpaceDN w:val="0"/>
        <w:adjustRightInd w:val="0"/>
        <w:spacing w:after="0" w:line="240" w:lineRule="auto"/>
        <w:ind w:left="284" w:hanging="284"/>
        <w:jc w:val="both"/>
        <w:rPr>
          <w:noProof/>
          <w:szCs w:val="24"/>
        </w:rPr>
      </w:pPr>
      <w:r>
        <w:rPr>
          <w:b/>
          <w:szCs w:val="20"/>
        </w:rPr>
        <w:fldChar w:fldCharType="begin" w:fldLock="1"/>
      </w:r>
      <w:r>
        <w:rPr>
          <w:b/>
          <w:szCs w:val="20"/>
        </w:rPr>
        <w:instrText xml:space="preserve">ADDIN Mendeley Bibliography CSL_BIBLIOGRAPHY </w:instrText>
      </w:r>
      <w:r>
        <w:rPr>
          <w:b/>
          <w:szCs w:val="20"/>
        </w:rPr>
        <w:fldChar w:fldCharType="separate"/>
      </w:r>
      <w:r w:rsidRPr="00B32186">
        <w:rPr>
          <w:noProof/>
          <w:szCs w:val="24"/>
        </w:rPr>
        <w:t>1</w:t>
      </w:r>
      <w:r w:rsidRPr="00B32186">
        <w:rPr>
          <w:noProof/>
          <w:szCs w:val="24"/>
        </w:rPr>
        <w:tab/>
        <w:t xml:space="preserve">F. Vitiasaridessy and S. Roudhotul, </w:t>
      </w:r>
      <w:r w:rsidRPr="00B32186">
        <w:rPr>
          <w:i/>
          <w:iCs/>
          <w:noProof/>
          <w:szCs w:val="24"/>
        </w:rPr>
        <w:t>Komunikasi Dan Konseling</w:t>
      </w:r>
      <w:r w:rsidRPr="00B32186">
        <w:rPr>
          <w:noProof/>
          <w:szCs w:val="24"/>
        </w:rPr>
        <w:t>, Pertama. Yogyakarta: Pustaka Panasea, 2018.</w:t>
      </w:r>
    </w:p>
    <w:p w:rsidR="00E36932" w:rsidRPr="00B32186" w:rsidRDefault="00E36932" w:rsidP="00E36932">
      <w:pPr>
        <w:widowControl w:val="0"/>
        <w:autoSpaceDE w:val="0"/>
        <w:autoSpaceDN w:val="0"/>
        <w:adjustRightInd w:val="0"/>
        <w:spacing w:after="0" w:line="240" w:lineRule="auto"/>
        <w:ind w:left="284" w:hanging="284"/>
        <w:jc w:val="both"/>
        <w:rPr>
          <w:noProof/>
          <w:szCs w:val="24"/>
        </w:rPr>
      </w:pPr>
      <w:r w:rsidRPr="00B32186">
        <w:rPr>
          <w:noProof/>
          <w:szCs w:val="24"/>
        </w:rPr>
        <w:t>2</w:t>
      </w:r>
      <w:r w:rsidRPr="00B32186">
        <w:rPr>
          <w:noProof/>
          <w:szCs w:val="24"/>
        </w:rPr>
        <w:tab/>
        <w:t xml:space="preserve">N. Rohmah and W. Saiful, </w:t>
      </w:r>
      <w:r w:rsidRPr="00B32186">
        <w:rPr>
          <w:i/>
          <w:iCs/>
          <w:noProof/>
          <w:szCs w:val="24"/>
        </w:rPr>
        <w:t>Proses Keperawatan Berbasis KKNI</w:t>
      </w:r>
      <w:r w:rsidRPr="00B32186">
        <w:rPr>
          <w:noProof/>
          <w:szCs w:val="24"/>
        </w:rPr>
        <w:t>. Malang: Edulitera, 2019.</w:t>
      </w:r>
    </w:p>
    <w:p w:rsidR="00E36932" w:rsidRPr="00B32186" w:rsidRDefault="00E36932" w:rsidP="00E36932">
      <w:pPr>
        <w:widowControl w:val="0"/>
        <w:autoSpaceDE w:val="0"/>
        <w:autoSpaceDN w:val="0"/>
        <w:adjustRightInd w:val="0"/>
        <w:spacing w:after="0" w:line="240" w:lineRule="auto"/>
        <w:ind w:left="284" w:hanging="284"/>
        <w:jc w:val="both"/>
        <w:rPr>
          <w:noProof/>
          <w:szCs w:val="24"/>
        </w:rPr>
      </w:pPr>
      <w:r w:rsidRPr="00B32186">
        <w:rPr>
          <w:noProof/>
          <w:szCs w:val="24"/>
        </w:rPr>
        <w:t>3</w:t>
      </w:r>
      <w:r w:rsidRPr="00B32186">
        <w:rPr>
          <w:noProof/>
          <w:szCs w:val="24"/>
        </w:rPr>
        <w:tab/>
        <w:t xml:space="preserve">T. Prabowo, </w:t>
      </w:r>
      <w:r w:rsidRPr="00B32186">
        <w:rPr>
          <w:i/>
          <w:iCs/>
          <w:noProof/>
          <w:szCs w:val="24"/>
        </w:rPr>
        <w:t>Komunikasi Dalam Keperawatan</w:t>
      </w:r>
      <w:r w:rsidRPr="00B32186">
        <w:rPr>
          <w:noProof/>
          <w:szCs w:val="24"/>
        </w:rPr>
        <w:t>. Yogyakarta: Pustaka Baru Press, 2019.</w:t>
      </w:r>
    </w:p>
    <w:p w:rsidR="00E36932" w:rsidRPr="00B32186" w:rsidRDefault="00E36932" w:rsidP="00E36932">
      <w:pPr>
        <w:widowControl w:val="0"/>
        <w:autoSpaceDE w:val="0"/>
        <w:autoSpaceDN w:val="0"/>
        <w:adjustRightInd w:val="0"/>
        <w:spacing w:after="0" w:line="240" w:lineRule="auto"/>
        <w:ind w:left="284" w:hanging="284"/>
        <w:jc w:val="both"/>
        <w:rPr>
          <w:noProof/>
          <w:szCs w:val="24"/>
        </w:rPr>
      </w:pPr>
      <w:r w:rsidRPr="00B32186">
        <w:rPr>
          <w:noProof/>
          <w:szCs w:val="24"/>
        </w:rPr>
        <w:t>4</w:t>
      </w:r>
      <w:r w:rsidRPr="00B32186">
        <w:rPr>
          <w:noProof/>
          <w:szCs w:val="24"/>
        </w:rPr>
        <w:tab/>
        <w:t xml:space="preserve">L. Gutiérrez-Puertas, V. V. Márquez-Hernández, V. Gutiérrez-Puertas, G. Granados-Gámez, and G. Aguilera-Manrique, “Educational interventions for nursing students to develop communication skills with patients: A systematic review,” </w:t>
      </w:r>
      <w:r w:rsidRPr="00B32186">
        <w:rPr>
          <w:i/>
          <w:iCs/>
          <w:noProof/>
          <w:szCs w:val="24"/>
        </w:rPr>
        <w:t>Int. J. Environ. Res. Public Health</w:t>
      </w:r>
      <w:r w:rsidRPr="00B32186">
        <w:rPr>
          <w:noProof/>
          <w:szCs w:val="24"/>
        </w:rPr>
        <w:t>, vol. 17, no. 7, 2020, doi: 10.3390/ijerph17072241.</w:t>
      </w:r>
    </w:p>
    <w:p w:rsidR="00E36932" w:rsidRPr="00B32186" w:rsidRDefault="00E36932" w:rsidP="00E36932">
      <w:pPr>
        <w:widowControl w:val="0"/>
        <w:autoSpaceDE w:val="0"/>
        <w:autoSpaceDN w:val="0"/>
        <w:adjustRightInd w:val="0"/>
        <w:spacing w:after="0" w:line="240" w:lineRule="auto"/>
        <w:ind w:left="284" w:hanging="284"/>
        <w:jc w:val="both"/>
        <w:rPr>
          <w:noProof/>
          <w:szCs w:val="24"/>
        </w:rPr>
      </w:pPr>
      <w:r w:rsidRPr="00B32186">
        <w:rPr>
          <w:noProof/>
          <w:szCs w:val="24"/>
        </w:rPr>
        <w:t>5</w:t>
      </w:r>
      <w:r w:rsidRPr="00B32186">
        <w:rPr>
          <w:noProof/>
          <w:szCs w:val="24"/>
        </w:rPr>
        <w:tab/>
        <w:t xml:space="preserve">Etlidawati and K. Linggardini, </w:t>
      </w:r>
      <w:r w:rsidRPr="00B7050E">
        <w:rPr>
          <w:i/>
          <w:iCs/>
          <w:noProof/>
          <w:szCs w:val="24"/>
        </w:rPr>
        <w:t xml:space="preserve">“Penerapan </w:t>
      </w:r>
      <w:r w:rsidRPr="00B7050E">
        <w:rPr>
          <w:i/>
          <w:iCs/>
          <w:noProof/>
          <w:szCs w:val="24"/>
        </w:rPr>
        <w:lastRenderedPageBreak/>
        <w:t>komunikasi terapeutik mahasiswa keperawatan dalam praktek klinik keperawatan dasa</w:t>
      </w:r>
      <w:r w:rsidRPr="00B32186">
        <w:rPr>
          <w:noProof/>
          <w:szCs w:val="24"/>
        </w:rPr>
        <w:t xml:space="preserve">r </w:t>
      </w:r>
      <w:r w:rsidRPr="00B7050E">
        <w:rPr>
          <w:i/>
          <w:iCs/>
          <w:noProof/>
          <w:szCs w:val="24"/>
        </w:rPr>
        <w:t>dirumah sakit,”</w:t>
      </w:r>
      <w:r w:rsidRPr="00B32186">
        <w:rPr>
          <w:noProof/>
          <w:szCs w:val="24"/>
        </w:rPr>
        <w:t xml:space="preserve"> </w:t>
      </w:r>
      <w:r w:rsidRPr="00B32186">
        <w:rPr>
          <w:i/>
          <w:iCs/>
          <w:noProof/>
          <w:szCs w:val="24"/>
        </w:rPr>
        <w:t>LPPM Univ. Muhammadiyah Purwokerto</w:t>
      </w:r>
      <w:r w:rsidRPr="00B32186">
        <w:rPr>
          <w:noProof/>
          <w:szCs w:val="24"/>
        </w:rPr>
        <w:t>, pp. 107–112, 2019.</w:t>
      </w:r>
    </w:p>
    <w:p w:rsidR="00E36932" w:rsidRPr="00B32186" w:rsidRDefault="00E36932" w:rsidP="00E36932">
      <w:pPr>
        <w:widowControl w:val="0"/>
        <w:autoSpaceDE w:val="0"/>
        <w:autoSpaceDN w:val="0"/>
        <w:adjustRightInd w:val="0"/>
        <w:spacing w:after="0" w:line="240" w:lineRule="auto"/>
        <w:ind w:left="284" w:hanging="284"/>
        <w:jc w:val="both"/>
        <w:rPr>
          <w:noProof/>
          <w:szCs w:val="24"/>
        </w:rPr>
      </w:pPr>
      <w:r w:rsidRPr="00B32186">
        <w:rPr>
          <w:noProof/>
          <w:szCs w:val="24"/>
        </w:rPr>
        <w:t>6</w:t>
      </w:r>
      <w:r w:rsidRPr="00B32186">
        <w:rPr>
          <w:noProof/>
          <w:szCs w:val="24"/>
        </w:rPr>
        <w:tab/>
        <w:t xml:space="preserve">D. Handayani and Armina, </w:t>
      </w:r>
      <w:r w:rsidRPr="00B7050E">
        <w:rPr>
          <w:i/>
          <w:iCs/>
          <w:noProof/>
          <w:szCs w:val="24"/>
        </w:rPr>
        <w:t>“Faktor-Faktor Yang Berhubungan Dengan Penerapan Komunikasi Terapeutik Oleh Perawat Pada Pasien di Ruang Rawat Inap Rumah Sakit Umum Daerah Raden Mattaher Jambi,”</w:t>
      </w:r>
      <w:r w:rsidRPr="00B32186">
        <w:rPr>
          <w:noProof/>
          <w:szCs w:val="24"/>
        </w:rPr>
        <w:t xml:space="preserve"> </w:t>
      </w:r>
      <w:r w:rsidRPr="00B32186">
        <w:rPr>
          <w:i/>
          <w:iCs/>
          <w:noProof/>
          <w:szCs w:val="24"/>
        </w:rPr>
        <w:t>J. Akad. Baiturrahim</w:t>
      </w:r>
      <w:r w:rsidRPr="00B32186">
        <w:rPr>
          <w:noProof/>
          <w:szCs w:val="24"/>
        </w:rPr>
        <w:t>, vol. 6, no. 2, pp. 1–11, 2017.</w:t>
      </w:r>
    </w:p>
    <w:p w:rsidR="00E36932" w:rsidRPr="00B32186" w:rsidRDefault="00E36932" w:rsidP="00E36932">
      <w:pPr>
        <w:widowControl w:val="0"/>
        <w:autoSpaceDE w:val="0"/>
        <w:autoSpaceDN w:val="0"/>
        <w:adjustRightInd w:val="0"/>
        <w:spacing w:after="0" w:line="240" w:lineRule="auto"/>
        <w:ind w:left="284" w:hanging="284"/>
        <w:jc w:val="both"/>
        <w:rPr>
          <w:noProof/>
          <w:szCs w:val="24"/>
        </w:rPr>
      </w:pPr>
      <w:r w:rsidRPr="00B32186">
        <w:rPr>
          <w:noProof/>
          <w:szCs w:val="24"/>
        </w:rPr>
        <w:t>7</w:t>
      </w:r>
      <w:r w:rsidRPr="00B32186">
        <w:rPr>
          <w:noProof/>
          <w:szCs w:val="24"/>
        </w:rPr>
        <w:tab/>
        <w:t xml:space="preserve">P. Sasmito, Majadanlipah, Raihan, and Ernawati, </w:t>
      </w:r>
      <w:r w:rsidRPr="0062456D">
        <w:rPr>
          <w:i/>
          <w:iCs/>
          <w:noProof/>
          <w:szCs w:val="24"/>
        </w:rPr>
        <w:t>“Penerapan Teknik Komunikasi Terapeutik Oleh Perawat Pada Pasien,”</w:t>
      </w:r>
      <w:r w:rsidRPr="00B32186">
        <w:rPr>
          <w:noProof/>
          <w:szCs w:val="24"/>
        </w:rPr>
        <w:t xml:space="preserve"> </w:t>
      </w:r>
      <w:r w:rsidRPr="00B32186">
        <w:rPr>
          <w:i/>
          <w:iCs/>
          <w:noProof/>
          <w:szCs w:val="24"/>
        </w:rPr>
        <w:t>J. Kesehat. Poltekkes Ternate</w:t>
      </w:r>
      <w:r w:rsidRPr="00B32186">
        <w:rPr>
          <w:noProof/>
          <w:szCs w:val="24"/>
        </w:rPr>
        <w:t>, vol. 11, no. 2, pp. 58–64, 2018.</w:t>
      </w:r>
    </w:p>
    <w:p w:rsidR="00E36932" w:rsidRPr="00B32186" w:rsidRDefault="00E36932" w:rsidP="00E36932">
      <w:pPr>
        <w:widowControl w:val="0"/>
        <w:autoSpaceDE w:val="0"/>
        <w:autoSpaceDN w:val="0"/>
        <w:adjustRightInd w:val="0"/>
        <w:spacing w:after="0" w:line="240" w:lineRule="auto"/>
        <w:ind w:left="284" w:hanging="284"/>
        <w:jc w:val="both"/>
        <w:rPr>
          <w:noProof/>
          <w:szCs w:val="24"/>
        </w:rPr>
      </w:pPr>
      <w:r w:rsidRPr="00B32186">
        <w:rPr>
          <w:noProof/>
          <w:szCs w:val="24"/>
        </w:rPr>
        <w:t>8</w:t>
      </w:r>
      <w:r w:rsidRPr="00B32186">
        <w:rPr>
          <w:noProof/>
          <w:szCs w:val="24"/>
        </w:rPr>
        <w:tab/>
        <w:t xml:space="preserve">K. E. Kurniawati and T. Harjanto, </w:t>
      </w:r>
      <w:r w:rsidRPr="0062456D">
        <w:rPr>
          <w:i/>
          <w:iCs/>
          <w:noProof/>
          <w:szCs w:val="24"/>
        </w:rPr>
        <w:t>“Hubungan Harga Diri Dan Komunikasi Terapeutik Mahasiswa Profesi Keperawatan,”</w:t>
      </w:r>
      <w:r w:rsidRPr="00B32186">
        <w:rPr>
          <w:noProof/>
          <w:szCs w:val="24"/>
        </w:rPr>
        <w:t xml:space="preserve"> </w:t>
      </w:r>
      <w:r w:rsidRPr="00B32186">
        <w:rPr>
          <w:i/>
          <w:iCs/>
          <w:noProof/>
          <w:szCs w:val="24"/>
        </w:rPr>
        <w:t>J. PPNI</w:t>
      </w:r>
      <w:r w:rsidRPr="00B32186">
        <w:rPr>
          <w:noProof/>
          <w:szCs w:val="24"/>
        </w:rPr>
        <w:t>, vol. 2, no. 3, 2017.</w:t>
      </w:r>
    </w:p>
    <w:p w:rsidR="00E36932" w:rsidRPr="00B32186" w:rsidRDefault="00E36932" w:rsidP="00E36932">
      <w:pPr>
        <w:widowControl w:val="0"/>
        <w:autoSpaceDE w:val="0"/>
        <w:autoSpaceDN w:val="0"/>
        <w:adjustRightInd w:val="0"/>
        <w:spacing w:after="0" w:line="240" w:lineRule="auto"/>
        <w:ind w:left="284" w:hanging="284"/>
        <w:jc w:val="both"/>
        <w:rPr>
          <w:noProof/>
          <w:szCs w:val="24"/>
        </w:rPr>
      </w:pPr>
      <w:r w:rsidRPr="00B32186">
        <w:rPr>
          <w:noProof/>
          <w:szCs w:val="24"/>
        </w:rPr>
        <w:t>9</w:t>
      </w:r>
      <w:r w:rsidRPr="00B32186">
        <w:rPr>
          <w:noProof/>
          <w:szCs w:val="24"/>
        </w:rPr>
        <w:tab/>
        <w:t xml:space="preserve">B. Sumadi and D. J. Yantio, </w:t>
      </w:r>
      <w:r w:rsidRPr="0062456D">
        <w:rPr>
          <w:i/>
          <w:iCs/>
          <w:noProof/>
          <w:szCs w:val="24"/>
        </w:rPr>
        <w:t>“Pengaruh Tingkat Pengetahuan Mahasiswa Praktik Keperawatan Terhadap Kemampuan Komunikasi Terapeutik,”</w:t>
      </w:r>
      <w:r w:rsidRPr="00B32186">
        <w:rPr>
          <w:noProof/>
          <w:szCs w:val="24"/>
        </w:rPr>
        <w:t xml:space="preserve"> </w:t>
      </w:r>
      <w:r w:rsidRPr="00B32186">
        <w:rPr>
          <w:i/>
          <w:iCs/>
          <w:noProof/>
          <w:szCs w:val="24"/>
        </w:rPr>
        <w:t>J. Antara Kebidanan</w:t>
      </w:r>
      <w:r w:rsidRPr="00B32186">
        <w:rPr>
          <w:noProof/>
          <w:szCs w:val="24"/>
        </w:rPr>
        <w:t>, vol. 1, no. 2, pp. 78–85, 2018.</w:t>
      </w:r>
    </w:p>
    <w:p w:rsidR="00E36932" w:rsidRPr="00B32186" w:rsidRDefault="00E36932" w:rsidP="00E36932">
      <w:pPr>
        <w:widowControl w:val="0"/>
        <w:autoSpaceDE w:val="0"/>
        <w:autoSpaceDN w:val="0"/>
        <w:adjustRightInd w:val="0"/>
        <w:spacing w:after="0" w:line="240" w:lineRule="auto"/>
        <w:ind w:left="284" w:hanging="284"/>
        <w:jc w:val="both"/>
        <w:rPr>
          <w:noProof/>
          <w:szCs w:val="24"/>
        </w:rPr>
      </w:pPr>
      <w:r w:rsidRPr="00B32186">
        <w:rPr>
          <w:noProof/>
          <w:szCs w:val="24"/>
        </w:rPr>
        <w:t>10</w:t>
      </w:r>
      <w:r w:rsidRPr="00B32186">
        <w:rPr>
          <w:noProof/>
          <w:szCs w:val="24"/>
        </w:rPr>
        <w:tab/>
        <w:t xml:space="preserve">N. Anzani, P. Hadiwisi, and D. Prasanti, </w:t>
      </w:r>
      <w:r w:rsidRPr="0062456D">
        <w:rPr>
          <w:i/>
          <w:iCs/>
          <w:noProof/>
          <w:szCs w:val="24"/>
        </w:rPr>
        <w:t>“Hambatan Komunikasi Terapeutik Perawat dengan Keluarga Pasien,”</w:t>
      </w:r>
      <w:r w:rsidRPr="00B32186">
        <w:rPr>
          <w:noProof/>
          <w:szCs w:val="24"/>
        </w:rPr>
        <w:t xml:space="preserve"> </w:t>
      </w:r>
      <w:r w:rsidRPr="00B32186">
        <w:rPr>
          <w:i/>
          <w:iCs/>
          <w:noProof/>
          <w:szCs w:val="24"/>
        </w:rPr>
        <w:t>J. Ilmu Komun.</w:t>
      </w:r>
      <w:r w:rsidRPr="00B32186">
        <w:rPr>
          <w:noProof/>
          <w:szCs w:val="24"/>
        </w:rPr>
        <w:t>, vol. 8, no. 2, pp. 153–161, 2020.</w:t>
      </w:r>
    </w:p>
    <w:p w:rsidR="00E36932" w:rsidRPr="00B32186" w:rsidRDefault="00E36932" w:rsidP="00E36932">
      <w:pPr>
        <w:widowControl w:val="0"/>
        <w:autoSpaceDE w:val="0"/>
        <w:autoSpaceDN w:val="0"/>
        <w:adjustRightInd w:val="0"/>
        <w:spacing w:after="0" w:line="240" w:lineRule="auto"/>
        <w:ind w:left="284" w:hanging="284"/>
        <w:jc w:val="both"/>
        <w:rPr>
          <w:noProof/>
          <w:szCs w:val="24"/>
        </w:rPr>
      </w:pPr>
      <w:r w:rsidRPr="00B32186">
        <w:rPr>
          <w:noProof/>
          <w:szCs w:val="24"/>
        </w:rPr>
        <w:t>11</w:t>
      </w:r>
      <w:r w:rsidRPr="00B32186">
        <w:rPr>
          <w:noProof/>
          <w:szCs w:val="24"/>
        </w:rPr>
        <w:tab/>
        <w:t xml:space="preserve">N. Fitria and Z. Shaluhiyah, </w:t>
      </w:r>
      <w:r w:rsidRPr="0062456D">
        <w:rPr>
          <w:i/>
          <w:iCs/>
          <w:noProof/>
          <w:szCs w:val="24"/>
        </w:rPr>
        <w:t>“Analisis Pelaksanaan Komunikasi Terapeutik Perawat di Ruang Rawat Inap RS Pemerintah dan RS Swasta,”</w:t>
      </w:r>
      <w:r w:rsidRPr="00B32186">
        <w:rPr>
          <w:noProof/>
          <w:szCs w:val="24"/>
        </w:rPr>
        <w:t xml:space="preserve"> </w:t>
      </w:r>
      <w:r w:rsidRPr="00B32186">
        <w:rPr>
          <w:i/>
          <w:iCs/>
          <w:noProof/>
          <w:szCs w:val="24"/>
        </w:rPr>
        <w:t>J. Promosi Kesehat. Indones.</w:t>
      </w:r>
      <w:r w:rsidRPr="00B32186">
        <w:rPr>
          <w:noProof/>
          <w:szCs w:val="24"/>
        </w:rPr>
        <w:t>, vol. 12, no. 2, p. 191, 2017, doi: 10.14710/jpki.12.2.191-208.</w:t>
      </w:r>
    </w:p>
    <w:p w:rsidR="00E36932" w:rsidRPr="00B32186" w:rsidRDefault="00E36932" w:rsidP="00E36932">
      <w:pPr>
        <w:widowControl w:val="0"/>
        <w:autoSpaceDE w:val="0"/>
        <w:autoSpaceDN w:val="0"/>
        <w:adjustRightInd w:val="0"/>
        <w:spacing w:after="0" w:line="240" w:lineRule="auto"/>
        <w:ind w:left="284" w:hanging="284"/>
        <w:jc w:val="both"/>
        <w:rPr>
          <w:noProof/>
          <w:szCs w:val="24"/>
        </w:rPr>
      </w:pPr>
      <w:r w:rsidRPr="00B32186">
        <w:rPr>
          <w:noProof/>
          <w:szCs w:val="24"/>
        </w:rPr>
        <w:t>12</w:t>
      </w:r>
      <w:r w:rsidRPr="00B32186">
        <w:rPr>
          <w:noProof/>
          <w:szCs w:val="24"/>
        </w:rPr>
        <w:tab/>
        <w:t xml:space="preserve">M. S. R. Maulana, </w:t>
      </w:r>
      <w:r w:rsidRPr="0062456D">
        <w:rPr>
          <w:i/>
          <w:iCs/>
          <w:noProof/>
          <w:szCs w:val="24"/>
        </w:rPr>
        <w:t>“Hubungan Tingkat Pengetahuan Masyarakat tentang Manajemen Stres dengan Perilaku Masyarakat dalam Manajemen Stres,”</w:t>
      </w:r>
      <w:r w:rsidRPr="00B32186">
        <w:rPr>
          <w:noProof/>
          <w:szCs w:val="24"/>
        </w:rPr>
        <w:t xml:space="preserve"> </w:t>
      </w:r>
      <w:r w:rsidRPr="00B32186">
        <w:rPr>
          <w:i/>
          <w:iCs/>
          <w:noProof/>
          <w:szCs w:val="24"/>
        </w:rPr>
        <w:t>Ekp</w:t>
      </w:r>
      <w:r w:rsidRPr="00B32186">
        <w:rPr>
          <w:noProof/>
          <w:szCs w:val="24"/>
        </w:rPr>
        <w:t>, vol. 13, no. 3, pp. 1576–1580, 2017.</w:t>
      </w:r>
    </w:p>
    <w:p w:rsidR="00E36932" w:rsidRPr="00B32186" w:rsidRDefault="00E36932" w:rsidP="00E36932">
      <w:pPr>
        <w:widowControl w:val="0"/>
        <w:autoSpaceDE w:val="0"/>
        <w:autoSpaceDN w:val="0"/>
        <w:adjustRightInd w:val="0"/>
        <w:spacing w:after="0" w:line="240" w:lineRule="auto"/>
        <w:ind w:left="284" w:hanging="284"/>
        <w:jc w:val="both"/>
        <w:rPr>
          <w:noProof/>
        </w:rPr>
      </w:pPr>
      <w:r w:rsidRPr="00B32186">
        <w:rPr>
          <w:noProof/>
          <w:szCs w:val="24"/>
        </w:rPr>
        <w:t>13</w:t>
      </w:r>
      <w:r w:rsidRPr="00B32186">
        <w:rPr>
          <w:noProof/>
          <w:szCs w:val="24"/>
        </w:rPr>
        <w:tab/>
        <w:t xml:space="preserve">Idawati, “Jurnal Keperawatan, Volume XIII, No. 1, April 2017 ISSN 1907 - 0357,” </w:t>
      </w:r>
      <w:r w:rsidRPr="00B32186">
        <w:rPr>
          <w:i/>
          <w:iCs/>
          <w:noProof/>
          <w:szCs w:val="24"/>
        </w:rPr>
        <w:t>J. Keperawatan</w:t>
      </w:r>
      <w:r w:rsidRPr="00B32186">
        <w:rPr>
          <w:noProof/>
          <w:szCs w:val="24"/>
        </w:rPr>
        <w:t>, vol. XIII, no. 1, p. ISSN 142-147, 2017.</w:t>
      </w:r>
    </w:p>
    <w:p w:rsidR="00E36932" w:rsidRPr="0087798E" w:rsidRDefault="00E36932" w:rsidP="00E36932">
      <w:pPr>
        <w:pStyle w:val="SubJUDULPENDAHULUANdst"/>
        <w:outlineLvl w:val="0"/>
        <w:rPr>
          <w:rFonts w:asciiTheme="minorHAnsi" w:hAnsiTheme="minorHAnsi" w:cstheme="minorHAnsi"/>
          <w:sz w:val="22"/>
          <w:szCs w:val="22"/>
        </w:rPr>
      </w:pPr>
      <w:r>
        <w:rPr>
          <w:b w:val="0"/>
          <w:szCs w:val="20"/>
        </w:rPr>
        <w:fldChar w:fldCharType="end"/>
      </w:r>
      <w:bookmarkEnd w:id="5"/>
    </w:p>
    <w:p w:rsidR="00BF45E1" w:rsidRPr="0087798E" w:rsidRDefault="00BF45E1" w:rsidP="00E36932">
      <w:pPr>
        <w:widowControl w:val="0"/>
        <w:autoSpaceDE w:val="0"/>
        <w:autoSpaceDN w:val="0"/>
        <w:adjustRightInd w:val="0"/>
        <w:spacing w:after="0" w:line="240" w:lineRule="auto"/>
        <w:ind w:left="640" w:hanging="640"/>
        <w:jc w:val="both"/>
        <w:rPr>
          <w:rFonts w:cstheme="minorHAnsi"/>
          <w:b/>
        </w:rPr>
        <w:sectPr w:rsidR="00BF45E1" w:rsidRPr="0087798E" w:rsidSect="00284070">
          <w:type w:val="continuous"/>
          <w:pgSz w:w="11907" w:h="16840" w:code="9"/>
          <w:pgMar w:top="1411" w:right="1138" w:bottom="1138" w:left="1411" w:header="706" w:footer="706" w:gutter="0"/>
          <w:cols w:num="2" w:space="567"/>
          <w:docGrid w:linePitch="360"/>
        </w:sectPr>
      </w:pPr>
    </w:p>
    <w:p w:rsidR="00772AA4" w:rsidRDefault="00772AA4" w:rsidP="00E36932">
      <w:pPr>
        <w:jc w:val="both"/>
      </w:pPr>
    </w:p>
    <w:sectPr w:rsidR="00772AA4" w:rsidSect="00FB1420">
      <w:type w:val="continuous"/>
      <w:pgSz w:w="11907" w:h="16840" w:code="9"/>
      <w:pgMar w:top="1418" w:right="1134" w:bottom="1134" w:left="1418" w:header="709" w:footer="709" w:gutter="0"/>
      <w:cols w:space="567"/>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719F" w:rsidRDefault="0098719F" w:rsidP="00C63BD9">
      <w:pPr>
        <w:spacing w:after="0" w:line="240" w:lineRule="auto"/>
      </w:pPr>
      <w:r>
        <w:separator/>
      </w:r>
    </w:p>
  </w:endnote>
  <w:endnote w:type="continuationSeparator" w:id="0">
    <w:p w:rsidR="0098719F" w:rsidRDefault="0098719F" w:rsidP="00C63B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w:altName w:val="Book Antiqua"/>
    <w:charset w:val="00"/>
    <w:family w:val="auto"/>
    <w:pitch w:val="variable"/>
    <w:sig w:usb0="A00002FF" w:usb1="7800205A" w:usb2="14600000" w:usb3="00000000" w:csb0="0000019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719F" w:rsidRDefault="0098719F" w:rsidP="00C63BD9">
      <w:pPr>
        <w:spacing w:after="0" w:line="240" w:lineRule="auto"/>
      </w:pPr>
      <w:r>
        <w:separator/>
      </w:r>
    </w:p>
  </w:footnote>
  <w:footnote w:type="continuationSeparator" w:id="0">
    <w:p w:rsidR="0098719F" w:rsidRDefault="0098719F" w:rsidP="00C63B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hybridMultilevel"/>
    <w:tmpl w:val="68FAA61E"/>
    <w:lvl w:ilvl="0" w:tplc="43BE4E26">
      <w:start w:val="1"/>
      <w:numFmt w:val="decimal"/>
      <w:lvlText w:val="%1."/>
      <w:lvlJc w:val="left"/>
      <w:pPr>
        <w:tabs>
          <w:tab w:val="left" w:pos="720"/>
        </w:tabs>
        <w:ind w:left="720" w:hanging="360"/>
      </w:pPr>
      <w:rPr>
        <w:rFonts w:ascii="Times New Roman" w:eastAsia="Times New Roman" w:hAnsi="Times New Roman" w:cs="Times New Roman"/>
        <w:b w:val="0"/>
      </w:rPr>
    </w:lvl>
    <w:lvl w:ilvl="1" w:tplc="8C700866">
      <w:start w:val="912"/>
      <w:numFmt w:val="bullet"/>
      <w:lvlText w:val="–"/>
      <w:lvlJc w:val="left"/>
      <w:pPr>
        <w:tabs>
          <w:tab w:val="left" w:pos="1440"/>
        </w:tabs>
        <w:ind w:left="1440" w:hanging="360"/>
      </w:pPr>
      <w:rPr>
        <w:rFonts w:ascii="Arial" w:hAnsi="Arial" w:hint="default"/>
      </w:rPr>
    </w:lvl>
    <w:lvl w:ilvl="2" w:tplc="72548364" w:tentative="1">
      <w:start w:val="1"/>
      <w:numFmt w:val="bullet"/>
      <w:lvlText w:val="•"/>
      <w:lvlJc w:val="left"/>
      <w:pPr>
        <w:tabs>
          <w:tab w:val="left" w:pos="2160"/>
        </w:tabs>
        <w:ind w:left="2160" w:hanging="360"/>
      </w:pPr>
      <w:rPr>
        <w:rFonts w:ascii="Arial" w:hAnsi="Arial" w:hint="default"/>
      </w:rPr>
    </w:lvl>
    <w:lvl w:ilvl="3" w:tplc="30080E9E" w:tentative="1">
      <w:start w:val="1"/>
      <w:numFmt w:val="bullet"/>
      <w:lvlText w:val="•"/>
      <w:lvlJc w:val="left"/>
      <w:pPr>
        <w:tabs>
          <w:tab w:val="left" w:pos="2880"/>
        </w:tabs>
        <w:ind w:left="2880" w:hanging="360"/>
      </w:pPr>
      <w:rPr>
        <w:rFonts w:ascii="Arial" w:hAnsi="Arial" w:hint="default"/>
      </w:rPr>
    </w:lvl>
    <w:lvl w:ilvl="4" w:tplc="0F64E5E8" w:tentative="1">
      <w:start w:val="1"/>
      <w:numFmt w:val="bullet"/>
      <w:lvlText w:val="•"/>
      <w:lvlJc w:val="left"/>
      <w:pPr>
        <w:tabs>
          <w:tab w:val="left" w:pos="3600"/>
        </w:tabs>
        <w:ind w:left="3600" w:hanging="360"/>
      </w:pPr>
      <w:rPr>
        <w:rFonts w:ascii="Arial" w:hAnsi="Arial" w:hint="default"/>
      </w:rPr>
    </w:lvl>
    <w:lvl w:ilvl="5" w:tplc="7BD07D26" w:tentative="1">
      <w:start w:val="1"/>
      <w:numFmt w:val="bullet"/>
      <w:lvlText w:val="•"/>
      <w:lvlJc w:val="left"/>
      <w:pPr>
        <w:tabs>
          <w:tab w:val="left" w:pos="4320"/>
        </w:tabs>
        <w:ind w:left="4320" w:hanging="360"/>
      </w:pPr>
      <w:rPr>
        <w:rFonts w:ascii="Arial" w:hAnsi="Arial" w:hint="default"/>
      </w:rPr>
    </w:lvl>
    <w:lvl w:ilvl="6" w:tplc="97EA62E4" w:tentative="1">
      <w:start w:val="1"/>
      <w:numFmt w:val="bullet"/>
      <w:lvlText w:val="•"/>
      <w:lvlJc w:val="left"/>
      <w:pPr>
        <w:tabs>
          <w:tab w:val="left" w:pos="5040"/>
        </w:tabs>
        <w:ind w:left="5040" w:hanging="360"/>
      </w:pPr>
      <w:rPr>
        <w:rFonts w:ascii="Arial" w:hAnsi="Arial" w:hint="default"/>
      </w:rPr>
    </w:lvl>
    <w:lvl w:ilvl="7" w:tplc="57AE49D2" w:tentative="1">
      <w:start w:val="1"/>
      <w:numFmt w:val="bullet"/>
      <w:lvlText w:val="•"/>
      <w:lvlJc w:val="left"/>
      <w:pPr>
        <w:tabs>
          <w:tab w:val="left" w:pos="5760"/>
        </w:tabs>
        <w:ind w:left="5760" w:hanging="360"/>
      </w:pPr>
      <w:rPr>
        <w:rFonts w:ascii="Arial" w:hAnsi="Arial" w:hint="default"/>
      </w:rPr>
    </w:lvl>
    <w:lvl w:ilvl="8" w:tplc="682A9B54" w:tentative="1">
      <w:start w:val="1"/>
      <w:numFmt w:val="bullet"/>
      <w:lvlText w:val="•"/>
      <w:lvlJc w:val="left"/>
      <w:pPr>
        <w:tabs>
          <w:tab w:val="left" w:pos="6480"/>
        </w:tabs>
        <w:ind w:left="6480" w:hanging="360"/>
      </w:pPr>
      <w:rPr>
        <w:rFonts w:ascii="Arial" w:hAnsi="Arial" w:hint="default"/>
      </w:rPr>
    </w:lvl>
  </w:abstractNum>
  <w:abstractNum w:abstractNumId="1" w15:restartNumberingAfterBreak="0">
    <w:nsid w:val="0E2256C6"/>
    <w:multiLevelType w:val="hybridMultilevel"/>
    <w:tmpl w:val="4D6812A4"/>
    <w:lvl w:ilvl="0" w:tplc="167ACF28">
      <w:start w:val="1"/>
      <w:numFmt w:val="decimal"/>
      <w:lvlText w:val="%1."/>
      <w:lvlJc w:val="left"/>
      <w:pPr>
        <w:ind w:left="1440" w:hanging="360"/>
      </w:pPr>
      <w:rPr>
        <w:b w:val="0"/>
        <w:bCs w:val="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D04A79"/>
    <w:multiLevelType w:val="multilevel"/>
    <w:tmpl w:val="99F85218"/>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43D16E6"/>
    <w:multiLevelType w:val="multilevel"/>
    <w:tmpl w:val="629ED3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6B2B2535"/>
    <w:multiLevelType w:val="hybridMultilevel"/>
    <w:tmpl w:val="F482EA48"/>
    <w:lvl w:ilvl="0" w:tplc="4A5E912C">
      <w:start w:val="1"/>
      <w:numFmt w:val="lowerLetter"/>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7AA"/>
    <w:rsid w:val="000437D8"/>
    <w:rsid w:val="00063AA4"/>
    <w:rsid w:val="000B5924"/>
    <w:rsid w:val="001008B5"/>
    <w:rsid w:val="00143EB4"/>
    <w:rsid w:val="00177FEE"/>
    <w:rsid w:val="001900C6"/>
    <w:rsid w:val="001A4600"/>
    <w:rsid w:val="001C6FE1"/>
    <w:rsid w:val="001D38D5"/>
    <w:rsid w:val="002177AA"/>
    <w:rsid w:val="00233673"/>
    <w:rsid w:val="00251B48"/>
    <w:rsid w:val="0026612C"/>
    <w:rsid w:val="0027087F"/>
    <w:rsid w:val="00284070"/>
    <w:rsid w:val="002C5061"/>
    <w:rsid w:val="002D7DAA"/>
    <w:rsid w:val="00372CA1"/>
    <w:rsid w:val="00435B03"/>
    <w:rsid w:val="00443B08"/>
    <w:rsid w:val="005A34F4"/>
    <w:rsid w:val="00603110"/>
    <w:rsid w:val="00627A15"/>
    <w:rsid w:val="006D27AF"/>
    <w:rsid w:val="00756F6D"/>
    <w:rsid w:val="00763C4B"/>
    <w:rsid w:val="00772AA4"/>
    <w:rsid w:val="007A4C2D"/>
    <w:rsid w:val="007F3562"/>
    <w:rsid w:val="00845943"/>
    <w:rsid w:val="008C0399"/>
    <w:rsid w:val="00917085"/>
    <w:rsid w:val="009721EB"/>
    <w:rsid w:val="0098719F"/>
    <w:rsid w:val="00AB141E"/>
    <w:rsid w:val="00B56697"/>
    <w:rsid w:val="00BC1C61"/>
    <w:rsid w:val="00BF45E1"/>
    <w:rsid w:val="00BF7E54"/>
    <w:rsid w:val="00C63BD9"/>
    <w:rsid w:val="00CE034E"/>
    <w:rsid w:val="00E36932"/>
    <w:rsid w:val="00EE0A4F"/>
    <w:rsid w:val="00EE230A"/>
    <w:rsid w:val="00F23D3B"/>
    <w:rsid w:val="00F86D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6EA3B3"/>
  <w15:docId w15:val="{BB6DCAAB-FF14-4F3A-9DBB-6DBC19CB0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77A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7AA"/>
    <w:pPr>
      <w:ind w:left="720"/>
      <w:contextualSpacing/>
    </w:pPr>
  </w:style>
  <w:style w:type="character" w:styleId="Hyperlink">
    <w:name w:val="Hyperlink"/>
    <w:basedOn w:val="DefaultParagraphFont"/>
    <w:uiPriority w:val="99"/>
    <w:unhideWhenUsed/>
    <w:rsid w:val="002177AA"/>
    <w:rPr>
      <w:color w:val="0563C1" w:themeColor="hyperlink"/>
      <w:u w:val="single"/>
    </w:rPr>
  </w:style>
  <w:style w:type="character" w:customStyle="1" w:styleId="NormalWebChar">
    <w:name w:val="Normal (Web) Char"/>
    <w:basedOn w:val="DefaultParagraphFont"/>
    <w:link w:val="NormalWeb"/>
    <w:uiPriority w:val="99"/>
    <w:locked/>
    <w:rsid w:val="002177AA"/>
    <w:rPr>
      <w:rFonts w:ascii="Times New Roman" w:eastAsia="Times New Roman" w:hAnsi="Times New Roman" w:cs="Times New Roman"/>
      <w:sz w:val="24"/>
      <w:szCs w:val="24"/>
    </w:rPr>
  </w:style>
  <w:style w:type="paragraph" w:styleId="NormalWeb">
    <w:name w:val="Normal (Web)"/>
    <w:basedOn w:val="Normal"/>
    <w:link w:val="NormalWebChar"/>
    <w:uiPriority w:val="99"/>
    <w:unhideWhenUsed/>
    <w:rsid w:val="002177AA"/>
    <w:pPr>
      <w:spacing w:before="100" w:beforeAutospacing="1" w:after="144" w:line="288" w:lineRule="auto"/>
    </w:pPr>
    <w:rPr>
      <w:rFonts w:ascii="Times New Roman" w:eastAsia="Times New Roman" w:hAnsi="Times New Roman" w:cs="Times New Roman"/>
      <w:sz w:val="24"/>
      <w:szCs w:val="24"/>
    </w:rPr>
  </w:style>
  <w:style w:type="character" w:customStyle="1" w:styleId="JUDULChar">
    <w:name w:val="JUDUL Char"/>
    <w:basedOn w:val="NormalWebChar"/>
    <w:link w:val="JUDUL"/>
    <w:locked/>
    <w:rsid w:val="002177AA"/>
    <w:rPr>
      <w:rFonts w:ascii="Palatino" w:eastAsia="Times New Roman" w:hAnsi="Palatino" w:cs="Arial"/>
      <w:b/>
      <w:bCs/>
      <w:sz w:val="28"/>
      <w:szCs w:val="24"/>
    </w:rPr>
  </w:style>
  <w:style w:type="paragraph" w:customStyle="1" w:styleId="JUDUL">
    <w:name w:val="JUDUL"/>
    <w:basedOn w:val="NormalWeb"/>
    <w:link w:val="JUDULChar"/>
    <w:qFormat/>
    <w:rsid w:val="002177AA"/>
    <w:pPr>
      <w:pageBreakBefore/>
      <w:spacing w:before="0" w:beforeAutospacing="0" w:after="100" w:afterAutospacing="1" w:line="240" w:lineRule="auto"/>
      <w:jc w:val="center"/>
    </w:pPr>
    <w:rPr>
      <w:rFonts w:ascii="Palatino" w:hAnsi="Palatino" w:cs="Arial"/>
      <w:b/>
      <w:bCs/>
      <w:sz w:val="28"/>
    </w:rPr>
  </w:style>
  <w:style w:type="character" w:customStyle="1" w:styleId="AuthorChar">
    <w:name w:val="Author Char"/>
    <w:basedOn w:val="NormalWebChar"/>
    <w:link w:val="Author"/>
    <w:locked/>
    <w:rsid w:val="002177AA"/>
    <w:rPr>
      <w:rFonts w:ascii="Palatino" w:eastAsia="Times New Roman" w:hAnsi="Palatino" w:cs="Arial"/>
      <w:sz w:val="24"/>
      <w:szCs w:val="24"/>
      <w:lang w:val="en-GB"/>
    </w:rPr>
  </w:style>
  <w:style w:type="paragraph" w:customStyle="1" w:styleId="Author">
    <w:name w:val="Author"/>
    <w:basedOn w:val="NormalWeb"/>
    <w:link w:val="AuthorChar"/>
    <w:qFormat/>
    <w:rsid w:val="002177AA"/>
    <w:pPr>
      <w:spacing w:before="0" w:beforeAutospacing="0" w:after="0" w:line="240" w:lineRule="auto"/>
      <w:jc w:val="center"/>
    </w:pPr>
    <w:rPr>
      <w:rFonts w:ascii="Palatino" w:hAnsi="Palatino" w:cs="Arial"/>
      <w:lang w:val="en-GB"/>
    </w:rPr>
  </w:style>
  <w:style w:type="character" w:customStyle="1" w:styleId="AfiliasiChar">
    <w:name w:val="Afiliasi Char"/>
    <w:basedOn w:val="NormalWebChar"/>
    <w:link w:val="Afiliasi"/>
    <w:locked/>
    <w:rsid w:val="002177AA"/>
    <w:rPr>
      <w:rFonts w:ascii="Palatino" w:eastAsia="Times New Roman" w:hAnsi="Palatino" w:cs="Arial"/>
      <w:sz w:val="20"/>
      <w:szCs w:val="24"/>
      <w:vertAlign w:val="superscript"/>
      <w:lang w:val="en-GB"/>
    </w:rPr>
  </w:style>
  <w:style w:type="paragraph" w:customStyle="1" w:styleId="Afiliasi">
    <w:name w:val="Afiliasi"/>
    <w:basedOn w:val="NormalWeb"/>
    <w:link w:val="AfiliasiChar"/>
    <w:qFormat/>
    <w:rsid w:val="002177AA"/>
    <w:pPr>
      <w:spacing w:before="0" w:beforeAutospacing="0" w:after="0" w:line="240" w:lineRule="auto"/>
      <w:jc w:val="center"/>
    </w:pPr>
    <w:rPr>
      <w:rFonts w:ascii="Palatino" w:hAnsi="Palatino" w:cs="Arial"/>
      <w:sz w:val="20"/>
      <w:vertAlign w:val="superscript"/>
      <w:lang w:val="en-GB"/>
    </w:rPr>
  </w:style>
  <w:style w:type="character" w:customStyle="1" w:styleId="AbstractChar">
    <w:name w:val="Abstract Char"/>
    <w:basedOn w:val="DefaultParagraphFont"/>
    <w:link w:val="Abstract"/>
    <w:locked/>
    <w:rsid w:val="002177AA"/>
    <w:rPr>
      <w:rFonts w:ascii="Palatino" w:eastAsia="Times New Roman" w:hAnsi="Palatino" w:cs="Arial"/>
      <w:b/>
      <w:color w:val="000000"/>
      <w:sz w:val="20"/>
      <w:szCs w:val="24"/>
      <w:lang w:val="fi-FI"/>
    </w:rPr>
  </w:style>
  <w:style w:type="paragraph" w:customStyle="1" w:styleId="Abstract">
    <w:name w:val="Abstract"/>
    <w:basedOn w:val="Normal"/>
    <w:link w:val="AbstractChar"/>
    <w:qFormat/>
    <w:rsid w:val="002177AA"/>
    <w:pPr>
      <w:tabs>
        <w:tab w:val="left" w:leader="dot" w:pos="7938"/>
      </w:tabs>
      <w:spacing w:after="0" w:line="240" w:lineRule="auto"/>
      <w:jc w:val="both"/>
    </w:pPr>
    <w:rPr>
      <w:rFonts w:ascii="Palatino" w:eastAsia="Times New Roman" w:hAnsi="Palatino" w:cs="Arial"/>
      <w:b/>
      <w:color w:val="000000"/>
      <w:sz w:val="20"/>
      <w:szCs w:val="24"/>
      <w:lang w:val="fi-FI"/>
    </w:rPr>
  </w:style>
  <w:style w:type="character" w:customStyle="1" w:styleId="SubJUDULPENDAHULUANdstChar">
    <w:name w:val="Sub JUDUL (PENDAHULUAN dst..) Char"/>
    <w:basedOn w:val="NormalWebChar"/>
    <w:link w:val="SubJUDULPENDAHULUANdst"/>
    <w:locked/>
    <w:rsid w:val="002177AA"/>
    <w:rPr>
      <w:rFonts w:ascii="Palatino" w:eastAsia="Times New Roman" w:hAnsi="Palatino" w:cs="Arial"/>
      <w:b/>
      <w:bCs/>
      <w:caps/>
      <w:sz w:val="24"/>
      <w:szCs w:val="24"/>
      <w:lang w:val="en-GB"/>
    </w:rPr>
  </w:style>
  <w:style w:type="paragraph" w:customStyle="1" w:styleId="SubJUDULPENDAHULUANdst">
    <w:name w:val="Sub JUDUL (PENDAHULUAN dst..)"/>
    <w:basedOn w:val="NormalWeb"/>
    <w:link w:val="SubJUDULPENDAHULUANdstChar"/>
    <w:qFormat/>
    <w:rsid w:val="002177AA"/>
    <w:pPr>
      <w:spacing w:after="100" w:afterAutospacing="1" w:line="274" w:lineRule="atLeast"/>
      <w:jc w:val="both"/>
    </w:pPr>
    <w:rPr>
      <w:rFonts w:ascii="Palatino" w:hAnsi="Palatino" w:cs="Arial"/>
      <w:b/>
      <w:bCs/>
      <w:caps/>
      <w:lang w:val="en-GB"/>
    </w:rPr>
  </w:style>
  <w:style w:type="character" w:customStyle="1" w:styleId="ISIChar">
    <w:name w:val="ISI Char"/>
    <w:basedOn w:val="NormalWebChar"/>
    <w:link w:val="ISI"/>
    <w:locked/>
    <w:rsid w:val="002177AA"/>
    <w:rPr>
      <w:rFonts w:ascii="Palatino" w:eastAsia="Times New Roman" w:hAnsi="Palatino" w:cs="Arial"/>
      <w:sz w:val="24"/>
      <w:szCs w:val="20"/>
      <w:lang w:val="en-GB"/>
    </w:rPr>
  </w:style>
  <w:style w:type="paragraph" w:customStyle="1" w:styleId="ISI">
    <w:name w:val="ISI"/>
    <w:basedOn w:val="NormalWeb"/>
    <w:link w:val="ISIChar"/>
    <w:qFormat/>
    <w:rsid w:val="002177AA"/>
    <w:pPr>
      <w:spacing w:before="0" w:beforeAutospacing="0" w:after="0" w:line="240" w:lineRule="auto"/>
      <w:jc w:val="both"/>
    </w:pPr>
    <w:rPr>
      <w:rFonts w:ascii="Palatino" w:hAnsi="Palatino" w:cs="Arial"/>
      <w:szCs w:val="20"/>
      <w:lang w:val="en-GB"/>
    </w:rPr>
  </w:style>
  <w:style w:type="character" w:customStyle="1" w:styleId="gambartabelChar">
    <w:name w:val="gambar&amp;tabel Char"/>
    <w:basedOn w:val="NormalWebChar"/>
    <w:link w:val="gambartabel"/>
    <w:locked/>
    <w:rsid w:val="002177AA"/>
    <w:rPr>
      <w:rFonts w:ascii="Palatino" w:eastAsia="Times New Roman" w:hAnsi="Palatino" w:cs="Arial"/>
      <w:sz w:val="20"/>
      <w:szCs w:val="24"/>
    </w:rPr>
  </w:style>
  <w:style w:type="paragraph" w:customStyle="1" w:styleId="gambartabel">
    <w:name w:val="gambar&amp;tabel"/>
    <w:basedOn w:val="NormalWeb"/>
    <w:link w:val="gambartabelChar"/>
    <w:qFormat/>
    <w:rsid w:val="002177AA"/>
    <w:pPr>
      <w:spacing w:before="0" w:beforeAutospacing="0" w:after="0" w:line="240" w:lineRule="auto"/>
      <w:jc w:val="center"/>
    </w:pPr>
    <w:rPr>
      <w:rFonts w:ascii="Palatino" w:hAnsi="Palatino" w:cs="Arial"/>
      <w:sz w:val="20"/>
    </w:rPr>
  </w:style>
  <w:style w:type="paragraph" w:styleId="BalloonText">
    <w:name w:val="Balloon Text"/>
    <w:basedOn w:val="Normal"/>
    <w:link w:val="BalloonTextChar"/>
    <w:uiPriority w:val="99"/>
    <w:semiHidden/>
    <w:unhideWhenUsed/>
    <w:rsid w:val="009721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21EB"/>
    <w:rPr>
      <w:rFonts w:ascii="Tahoma" w:hAnsi="Tahoma" w:cs="Tahoma"/>
      <w:sz w:val="16"/>
      <w:szCs w:val="16"/>
    </w:rPr>
  </w:style>
  <w:style w:type="table" w:styleId="TableGrid">
    <w:name w:val="Table Grid"/>
    <w:basedOn w:val="TableNormal"/>
    <w:uiPriority w:val="59"/>
    <w:rsid w:val="0027087F"/>
    <w:pPr>
      <w:spacing w:after="0" w:line="240" w:lineRule="auto"/>
    </w:pPr>
    <w:rPr>
      <w:rFonts w:ascii="Calibri" w:eastAsia="Calibri" w:hAnsi="Calibri" w:cs="Times New Roman"/>
      <w:sz w:val="20"/>
      <w:szCs w:val="20"/>
      <w:lang w:val="id-ID" w:eastAsia="id-ID"/>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C63BD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3BD9"/>
    <w:rPr>
      <w:sz w:val="20"/>
      <w:szCs w:val="20"/>
    </w:rPr>
  </w:style>
  <w:style w:type="character" w:styleId="FootnoteReference">
    <w:name w:val="footnote reference"/>
    <w:basedOn w:val="DefaultParagraphFont"/>
    <w:uiPriority w:val="99"/>
    <w:semiHidden/>
    <w:unhideWhenUsed/>
    <w:rsid w:val="00C63BD9"/>
    <w:rPr>
      <w:vertAlign w:val="superscript"/>
    </w:rPr>
  </w:style>
  <w:style w:type="paragraph" w:styleId="DocumentMap">
    <w:name w:val="Document Map"/>
    <w:basedOn w:val="Normal"/>
    <w:link w:val="DocumentMapChar"/>
    <w:uiPriority w:val="99"/>
    <w:semiHidden/>
    <w:unhideWhenUsed/>
    <w:rsid w:val="0026612C"/>
    <w:pPr>
      <w:jc w:val="both"/>
    </w:pPr>
    <w:rPr>
      <w:rFonts w:ascii="Tahoma" w:eastAsia="Calibri" w:hAnsi="Tahoma" w:cs="Tahoma"/>
      <w:sz w:val="16"/>
      <w:szCs w:val="16"/>
    </w:rPr>
  </w:style>
  <w:style w:type="character" w:customStyle="1" w:styleId="DocumentMapChar">
    <w:name w:val="Document Map Char"/>
    <w:basedOn w:val="DefaultParagraphFont"/>
    <w:link w:val="DocumentMap"/>
    <w:uiPriority w:val="99"/>
    <w:semiHidden/>
    <w:rsid w:val="0026612C"/>
    <w:rPr>
      <w:rFonts w:ascii="Tahoma" w:eastAsia="Calibri" w:hAnsi="Tahoma" w:cs="Tahoma"/>
      <w:sz w:val="16"/>
      <w:szCs w:val="16"/>
    </w:rPr>
  </w:style>
  <w:style w:type="paragraph" w:styleId="BodyTextIndent">
    <w:name w:val="Body Text Indent"/>
    <w:basedOn w:val="Normal"/>
    <w:link w:val="BodyTextIndentChar"/>
    <w:rsid w:val="00E36932"/>
    <w:pPr>
      <w:spacing w:after="0" w:line="360" w:lineRule="auto"/>
      <w:ind w:left="405"/>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E36932"/>
    <w:rPr>
      <w:rFonts w:ascii="Times New Roman" w:eastAsia="Times New Roman" w:hAnsi="Times New Roman" w:cs="Times New Roman"/>
      <w:sz w:val="24"/>
      <w:szCs w:val="24"/>
    </w:rPr>
  </w:style>
  <w:style w:type="character" w:customStyle="1" w:styleId="y2iqfc">
    <w:name w:val="y2iqfc"/>
    <w:basedOn w:val="DefaultParagraphFont"/>
    <w:rsid w:val="00756F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599649">
      <w:bodyDiv w:val="1"/>
      <w:marLeft w:val="0"/>
      <w:marRight w:val="0"/>
      <w:marTop w:val="0"/>
      <w:marBottom w:val="0"/>
      <w:divBdr>
        <w:top w:val="none" w:sz="0" w:space="0" w:color="auto"/>
        <w:left w:val="none" w:sz="0" w:space="0" w:color="auto"/>
        <w:bottom w:val="none" w:sz="0" w:space="0" w:color="auto"/>
        <w:right w:val="none" w:sz="0" w:space="0" w:color="auto"/>
      </w:divBdr>
    </w:div>
    <w:div w:id="1248881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FF9FC9-77B7-4A0B-A228-D25865758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7131</Words>
  <Characters>40651</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Stikes Medistra Indo</cp:lastModifiedBy>
  <cp:revision>4</cp:revision>
  <dcterms:created xsi:type="dcterms:W3CDTF">2022-03-23T04:30:00Z</dcterms:created>
  <dcterms:modified xsi:type="dcterms:W3CDTF">2022-03-23T09:42:00Z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22b5a745-af55-32ac-ad18-1ab8c0236715</vt:lpwstr>
  </property>
  <property fmtid="{D5CDD505-2E9C-101B-9397-08002B2CF9AE}" pid="4" name="Mendeley Recent Style Id 0_1">
    <vt:lpwstr>http://www.zotero.org/styles/american-political-science-association</vt:lpwstr>
  </property>
  <property fmtid="{D5CDD505-2E9C-101B-9397-08002B2CF9AE}" pid="5" name="Mendeley Recent Style Name 0_1">
    <vt:lpwstr>American Political Science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7th edition</vt:lpwstr>
  </property>
  <property fmtid="{D5CDD505-2E9C-101B-9397-08002B2CF9AE}" pid="8" name="Mendeley Recent Style Id 2_1">
    <vt:lpwstr>http://www.zotero.org/styles/american-sociological-association</vt:lpwstr>
  </property>
  <property fmtid="{D5CDD505-2E9C-101B-9397-08002B2CF9AE}" pid="9" name="Mendeley Recent Style Name 2_1">
    <vt:lpwstr>American Sociological Association 6th edition</vt:lpwstr>
  </property>
  <property fmtid="{D5CDD505-2E9C-101B-9397-08002B2CF9AE}" pid="10" name="Mendeley Recent Style Id 3_1">
    <vt:lpwstr>http://www.zotero.org/styles/chicago-author-date</vt:lpwstr>
  </property>
  <property fmtid="{D5CDD505-2E9C-101B-9397-08002B2CF9AE}" pid="11" name="Mendeley Recent Style Name 3_1">
    <vt:lpwstr>Chicago Manual of Style 17th edition (author-date)</vt:lpwstr>
  </property>
  <property fmtid="{D5CDD505-2E9C-101B-9397-08002B2CF9AE}" pid="12" name="Mendeley Recent Style Id 4_1">
    <vt:lpwstr>http://www.zotero.org/styles/harvard-cite-them-right</vt:lpwstr>
  </property>
  <property fmtid="{D5CDD505-2E9C-101B-9397-08002B2CF9AE}" pid="13" name="Mendeley Recent Style Name 4_1">
    <vt:lpwstr>Cite Them Right 10th edition - Harvard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http://www.zotero.org/styles/vancouver</vt:lpwstr>
  </property>
  <property fmtid="{D5CDD505-2E9C-101B-9397-08002B2CF9AE}" pid="23" name="Mendeley Recent Style Name 9_1">
    <vt:lpwstr>Vancouver</vt:lpwstr>
  </property>
  <property fmtid="{D5CDD505-2E9C-101B-9397-08002B2CF9AE}" pid="24" name="Mendeley Citation Style_1">
    <vt:lpwstr>http://www.zotero.org/styles/vancouver</vt:lpwstr>
  </property>
</Properties>
</file>